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052" w:rsidRPr="0047233F" w:rsidRDefault="007D5052" w:rsidP="007D5052">
      <w:pPr>
        <w:pBdr>
          <w:top w:val="single" w:sz="4" w:space="1" w:color="auto"/>
          <w:bottom w:val="single" w:sz="4" w:space="1" w:color="auto"/>
        </w:pBdr>
        <w:tabs>
          <w:tab w:val="right" w:pos="9360"/>
        </w:tabs>
        <w:jc w:val="both"/>
        <w:rPr>
          <w:rFonts w:asciiTheme="minorHAnsi" w:hAnsiTheme="minorHAnsi" w:cstheme="minorHAnsi"/>
          <w:b/>
          <w:bCs/>
          <w:sz w:val="22"/>
          <w:szCs w:val="22"/>
          <w:lang w:val="sr-Cyrl-RS"/>
        </w:rPr>
      </w:pPr>
      <w:r w:rsidRPr="007D5052">
        <w:rPr>
          <w:rFonts w:asciiTheme="minorHAnsi" w:hAnsiTheme="minorHAnsi" w:cstheme="minorHAnsi"/>
          <w:b/>
          <w:bCs/>
          <w:sz w:val="22"/>
          <w:szCs w:val="22"/>
          <w:lang w:val="sr-Cyrl-RS"/>
        </w:rPr>
        <w:t>ПЛАН ДЕТАЉНЕ РЕГУЛА</w:t>
      </w:r>
      <w:r>
        <w:rPr>
          <w:rFonts w:asciiTheme="minorHAnsi" w:hAnsiTheme="minorHAnsi" w:cstheme="minorHAnsi"/>
          <w:b/>
          <w:bCs/>
          <w:sz w:val="22"/>
          <w:szCs w:val="22"/>
          <w:lang w:val="sr-Cyrl-RS"/>
        </w:rPr>
        <w:t>ЦИЈЕ ПРИВРЕДНЕ ЗОНЕ УЗ АУТОПУТ,</w:t>
      </w:r>
      <w:r>
        <w:rPr>
          <w:rFonts w:asciiTheme="minorHAnsi" w:hAnsiTheme="minorHAnsi" w:cstheme="minorHAnsi"/>
          <w:b/>
          <w:bCs/>
          <w:sz w:val="22"/>
          <w:szCs w:val="22"/>
          <w:lang w:val="sr-Latn-RS"/>
        </w:rPr>
        <w:t xml:space="preserve"> </w:t>
      </w:r>
      <w:r w:rsidRPr="007D5052">
        <w:rPr>
          <w:rFonts w:asciiTheme="minorHAnsi" w:hAnsiTheme="minorHAnsi" w:cstheme="minorHAnsi"/>
          <w:b/>
          <w:bCs/>
          <w:sz w:val="22"/>
          <w:szCs w:val="22"/>
          <w:lang w:val="sr-Cyrl-RS"/>
        </w:rPr>
        <w:t>ИЗМЕЂУ БЛОКА 13 И ПЛАНИРАНЕ РЕТЕНЗИЈЕ Р3, ГО ЗЕМУН</w:t>
      </w:r>
      <w:r w:rsidRPr="007D5052">
        <w:rPr>
          <w:rFonts w:asciiTheme="minorHAnsi" w:hAnsiTheme="minorHAnsi" w:cstheme="minorHAnsi"/>
          <w:b/>
          <w:sz w:val="22"/>
          <w:szCs w:val="22"/>
          <w:lang w:val="sr-Cyrl-RS"/>
        </w:rPr>
        <w:t xml:space="preserve"> - </w:t>
      </w:r>
      <w:r w:rsidRPr="00266CE8">
        <w:rPr>
          <w:rFonts w:asciiTheme="minorHAnsi" w:hAnsiTheme="minorHAnsi" w:cstheme="minorHAnsi"/>
          <w:b/>
          <w:sz w:val="22"/>
          <w:szCs w:val="22"/>
          <w:lang w:val="sr-Cyrl-RS"/>
        </w:rPr>
        <w:t>ИЗВОД ИЗ ПЛАНСКИХ ДОКУМЕНАТА</w:t>
      </w:r>
    </w:p>
    <w:p w:rsidR="007D5052" w:rsidRPr="007D5052" w:rsidRDefault="007D5052" w:rsidP="007D5052">
      <w:pPr>
        <w:tabs>
          <w:tab w:val="right" w:pos="9360"/>
        </w:tabs>
        <w:rPr>
          <w:rFonts w:asciiTheme="minorHAnsi" w:hAnsiTheme="minorHAnsi" w:cstheme="minorHAnsi"/>
          <w:b/>
          <w:lang w:val="sr-Cyrl-RS"/>
        </w:rPr>
      </w:pPr>
    </w:p>
    <w:p w:rsidR="007D5052" w:rsidRPr="007D5052" w:rsidRDefault="007D5052" w:rsidP="007D5052">
      <w:pPr>
        <w:shd w:val="clear" w:color="auto" w:fill="BFBFBF" w:themeFill="background1" w:themeFillShade="BF"/>
        <w:tabs>
          <w:tab w:val="right" w:pos="9360"/>
        </w:tabs>
        <w:rPr>
          <w:rFonts w:asciiTheme="minorHAnsi" w:hAnsiTheme="minorHAnsi" w:cstheme="minorHAnsi"/>
          <w:b/>
          <w:sz w:val="22"/>
          <w:szCs w:val="22"/>
          <w:lang w:val="sr-Cyrl-RS"/>
        </w:rPr>
      </w:pPr>
      <w:r w:rsidRPr="00266CE8">
        <w:rPr>
          <w:rFonts w:asciiTheme="minorHAnsi" w:hAnsiTheme="minorHAnsi" w:cstheme="minorHAnsi"/>
          <w:b/>
          <w:sz w:val="22"/>
          <w:szCs w:val="22"/>
          <w:lang w:val="sr-Cyrl-RS"/>
        </w:rPr>
        <w:t>ИЗВОД ИЗ ПЛАНСКИХ ДОКУМЕНАТА ВИШЕГ РЕДА</w:t>
      </w:r>
    </w:p>
    <w:p w:rsidR="007D5052" w:rsidRPr="00266CE8" w:rsidRDefault="007D5052" w:rsidP="007D5052">
      <w:pPr>
        <w:tabs>
          <w:tab w:val="right" w:pos="9360"/>
        </w:tabs>
        <w:rPr>
          <w:rFonts w:asciiTheme="minorHAnsi" w:hAnsiTheme="minorHAnsi" w:cstheme="minorHAnsi"/>
          <w:b/>
          <w:sz w:val="22"/>
          <w:szCs w:val="22"/>
          <w:lang w:val="sr-Cyrl-RS"/>
        </w:rPr>
      </w:pPr>
      <w:r w:rsidRPr="00266CE8">
        <w:rPr>
          <w:rFonts w:asciiTheme="minorHAnsi" w:hAnsiTheme="minorHAnsi" w:cstheme="minorHAnsi"/>
          <w:b/>
          <w:sz w:val="22"/>
          <w:szCs w:val="22"/>
          <w:lang w:val="sr-Cyrl-RS"/>
        </w:rPr>
        <w:tab/>
      </w:r>
    </w:p>
    <w:p w:rsidR="007D5052" w:rsidRPr="00266CE8" w:rsidRDefault="007D5052" w:rsidP="007D5052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Cs/>
          <w:lang w:val="sr-Cyrl-RS"/>
        </w:rPr>
      </w:pPr>
      <w:r w:rsidRPr="00266CE8">
        <w:rPr>
          <w:rFonts w:asciiTheme="minorHAnsi" w:hAnsiTheme="minorHAnsi" w:cstheme="minorHAnsi"/>
          <w:lang w:val="sr-Cyrl-RS"/>
        </w:rPr>
        <w:t xml:space="preserve">Плански основ за израду Измена и допуна Плана детаљне регулације за комерцијалну зону западно од Ибарске магистрале (од петље на Лабудовом брду до петље са Кружним путем), општина Чукарица, за Блок 4 (у даљем тексту: </w:t>
      </w:r>
      <w:r w:rsidRPr="00266CE8">
        <w:rPr>
          <w:rFonts w:asciiTheme="minorHAnsi" w:hAnsiTheme="minorHAnsi" w:cstheme="minorHAnsi"/>
          <w:b/>
          <w:bCs/>
          <w:lang w:val="sr-Cyrl-RS"/>
        </w:rPr>
        <w:t>Измене и допуне плана</w:t>
      </w:r>
      <w:r w:rsidRPr="00266CE8">
        <w:rPr>
          <w:rFonts w:asciiTheme="minorHAnsi" w:hAnsiTheme="minorHAnsi" w:cstheme="minorHAnsi"/>
          <w:lang w:val="sr-Cyrl-RS"/>
        </w:rPr>
        <w:t>),</w:t>
      </w:r>
      <w:r w:rsidRPr="007D5052">
        <w:rPr>
          <w:rFonts w:asciiTheme="minorHAnsi" w:hAnsiTheme="minorHAnsi" w:cstheme="minorHAnsi"/>
          <w:bCs/>
          <w:lang w:val="sr-Cyrl-RS"/>
        </w:rPr>
        <w:t xml:space="preserve"> </w:t>
      </w:r>
      <w:r w:rsidRPr="00266CE8">
        <w:rPr>
          <w:rFonts w:asciiTheme="minorHAnsi" w:hAnsiTheme="minorHAnsi" w:cstheme="minorHAnsi"/>
          <w:bCs/>
          <w:lang w:val="sr-Cyrl-RS"/>
        </w:rPr>
        <w:t>представљају:</w:t>
      </w:r>
    </w:p>
    <w:p w:rsidR="007D5052" w:rsidRPr="00266CE8" w:rsidRDefault="007D5052" w:rsidP="007D5052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bCs/>
          <w:lang w:val="sr-Cyrl-RS"/>
        </w:rPr>
      </w:pPr>
    </w:p>
    <w:p w:rsidR="007D5052" w:rsidRPr="00266CE8" w:rsidRDefault="007D5052" w:rsidP="007D505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lang w:val="sr-Cyrl-RS"/>
        </w:rPr>
      </w:pPr>
      <w:r w:rsidRPr="00266CE8">
        <w:rPr>
          <w:rFonts w:asciiTheme="minorHAnsi" w:hAnsiTheme="minorHAnsi" w:cstheme="minorHAnsi"/>
          <w:lang w:val="sr-Cyrl-RS"/>
        </w:rPr>
        <w:t xml:space="preserve">План генералне регулације грађевинског подручја седишта јединице локалне самоуправе – Град Београд </w:t>
      </w:r>
      <w:r w:rsidRPr="00266CE8">
        <w:rPr>
          <w:rFonts w:asciiTheme="minorHAnsi" w:hAnsiTheme="minorHAnsi" w:cstheme="minorHAnsi"/>
          <w:bCs/>
          <w:lang w:val="sr-Cyrl-RS"/>
        </w:rPr>
        <w:t xml:space="preserve">(целине I – XIX) ("Службени лист града Београда", бр. 20/16, 97/16, 69/17, </w:t>
      </w:r>
      <w:r w:rsidRPr="00266CE8">
        <w:rPr>
          <w:rFonts w:asciiTheme="minorHAnsi" w:hAnsiTheme="minorHAnsi" w:cstheme="minorHAnsi"/>
          <w:lang w:val="sr-Cyrl-RS"/>
        </w:rPr>
        <w:t xml:space="preserve">97/17, </w:t>
      </w:r>
      <w:r w:rsidRPr="00266CE8">
        <w:rPr>
          <w:rFonts w:asciiTheme="minorHAnsi" w:hAnsiTheme="minorHAnsi" w:cstheme="minorHAnsi"/>
          <w:bCs/>
          <w:lang w:val="sr-Cyrl-RS"/>
        </w:rPr>
        <w:t>72/21, 27/22, 45/23,</w:t>
      </w:r>
      <w:r w:rsidRPr="00266CE8">
        <w:rPr>
          <w:rFonts w:asciiTheme="minorHAnsi" w:hAnsiTheme="minorHAnsi" w:cstheme="minorHAnsi"/>
          <w:bCs/>
          <w:lang w:val="sr-Latn-RS"/>
        </w:rPr>
        <w:t xml:space="preserve"> 66/23</w:t>
      </w:r>
      <w:r w:rsidRPr="00266CE8">
        <w:rPr>
          <w:rFonts w:asciiTheme="minorHAnsi" w:hAnsiTheme="minorHAnsi" w:cstheme="minorHAnsi"/>
          <w:bCs/>
          <w:lang w:val="sr-Cyrl-RS"/>
        </w:rPr>
        <w:t xml:space="preserve"> и 91/23) </w:t>
      </w:r>
      <w:r w:rsidRPr="00266CE8">
        <w:rPr>
          <w:rFonts w:asciiTheme="minorHAnsi" w:hAnsiTheme="minorHAnsi" w:cstheme="minorHAnsi"/>
          <w:lang w:val="sr-Cyrl-RS"/>
        </w:rPr>
        <w:t xml:space="preserve">(у даљем тексту </w:t>
      </w:r>
      <w:r w:rsidRPr="00266CE8">
        <w:rPr>
          <w:rFonts w:asciiTheme="minorHAnsi" w:hAnsiTheme="minorHAnsi" w:cstheme="minorHAnsi"/>
          <w:b/>
          <w:bCs/>
          <w:lang w:val="sr-Cyrl-RS"/>
        </w:rPr>
        <w:t>ПГР Београда</w:t>
      </w:r>
      <w:r w:rsidRPr="00266CE8">
        <w:rPr>
          <w:rFonts w:asciiTheme="minorHAnsi" w:hAnsiTheme="minorHAnsi" w:cstheme="minorHAnsi"/>
          <w:lang w:val="sr-Cyrl-RS"/>
        </w:rPr>
        <w:t>).</w:t>
      </w:r>
    </w:p>
    <w:p w:rsidR="007D5052" w:rsidRPr="00155BB1" w:rsidRDefault="007D5052" w:rsidP="007D505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lang w:val="sr-Cyrl-RS"/>
        </w:rPr>
      </w:pPr>
      <w:r w:rsidRPr="00266CE8">
        <w:rPr>
          <w:rFonts w:asciiTheme="minorHAnsi" w:hAnsiTheme="minorHAnsi" w:cstheme="minorHAnsi"/>
          <w:lang w:val="sr-Cyrl-RS"/>
        </w:rPr>
        <w:t xml:space="preserve">План генералне регулације система зелених површина Београда </w:t>
      </w:r>
      <w:r w:rsidRPr="00266CE8">
        <w:rPr>
          <w:rFonts w:asciiTheme="minorHAnsi" w:hAnsiTheme="minorHAnsi" w:cstheme="minorHAnsi"/>
          <w:bCs/>
          <w:lang w:val="sr-Cyrl-RS"/>
        </w:rPr>
        <w:t xml:space="preserve">("Службени лист града Београда", </w:t>
      </w:r>
      <w:r w:rsidRPr="00266CE8">
        <w:rPr>
          <w:rFonts w:asciiTheme="minorHAnsi" w:hAnsiTheme="minorHAnsi" w:cstheme="minorHAnsi"/>
          <w:lang w:val="sr-Cyrl-RS"/>
        </w:rPr>
        <w:t xml:space="preserve">бр. 110/19) (у даљем тексту </w:t>
      </w:r>
      <w:r w:rsidRPr="00266CE8">
        <w:rPr>
          <w:rFonts w:asciiTheme="minorHAnsi" w:hAnsiTheme="minorHAnsi" w:cstheme="minorHAnsi"/>
          <w:b/>
          <w:bCs/>
          <w:lang w:val="sr-Cyrl-RS"/>
        </w:rPr>
        <w:t>ПГР</w:t>
      </w:r>
      <w:r w:rsidRPr="00266CE8">
        <w:rPr>
          <w:rFonts w:asciiTheme="minorHAnsi" w:hAnsiTheme="minorHAnsi" w:cstheme="minorHAnsi"/>
          <w:lang w:val="sr-Cyrl-RS"/>
        </w:rPr>
        <w:t xml:space="preserve"> </w:t>
      </w:r>
      <w:r w:rsidRPr="00266CE8">
        <w:rPr>
          <w:rFonts w:asciiTheme="minorHAnsi" w:hAnsiTheme="minorHAnsi" w:cstheme="minorHAnsi"/>
          <w:b/>
          <w:bCs/>
          <w:lang w:val="sr-Cyrl-RS"/>
        </w:rPr>
        <w:t>СЗП Београда</w:t>
      </w:r>
      <w:r w:rsidRPr="00266CE8">
        <w:rPr>
          <w:rFonts w:asciiTheme="minorHAnsi" w:hAnsiTheme="minorHAnsi" w:cstheme="minorHAnsi"/>
          <w:lang w:val="sr-Cyrl-RS"/>
        </w:rPr>
        <w:t>).</w:t>
      </w:r>
    </w:p>
    <w:p w:rsidR="007D5052" w:rsidRPr="00055047" w:rsidRDefault="007D5052" w:rsidP="007D505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Theme="minorHAnsi" w:hAnsiTheme="minorHAnsi" w:cstheme="minorHAnsi"/>
          <w:bCs/>
          <w:lang w:val="sr-Cyrl-RS"/>
        </w:rPr>
      </w:pPr>
      <w:r w:rsidRPr="00055047">
        <w:rPr>
          <w:rFonts w:asciiTheme="minorHAnsi" w:hAnsiTheme="minorHAnsi" w:cstheme="minorHAnsi"/>
          <w:bCs/>
          <w:lang w:val="sr-Cyrl-RS"/>
        </w:rPr>
        <w:t xml:space="preserve">План генералне регулације </w:t>
      </w:r>
      <w:proofErr w:type="spellStart"/>
      <w:r w:rsidRPr="00055047">
        <w:rPr>
          <w:rFonts w:asciiTheme="minorHAnsi" w:hAnsiTheme="minorHAnsi" w:cstheme="minorHAnsi"/>
          <w:bCs/>
          <w:lang w:val="sr-Cyrl-RS"/>
        </w:rPr>
        <w:t>шинских</w:t>
      </w:r>
      <w:proofErr w:type="spellEnd"/>
      <w:r w:rsidRPr="00055047">
        <w:rPr>
          <w:rFonts w:asciiTheme="minorHAnsi" w:hAnsiTheme="minorHAnsi" w:cstheme="minorHAnsi"/>
          <w:bCs/>
          <w:lang w:val="sr-Cyrl-RS"/>
        </w:rPr>
        <w:t xml:space="preserve"> система у Београду са елементима детаљне разраде за </w:t>
      </w:r>
      <w:r>
        <w:rPr>
          <w:rFonts w:asciiTheme="minorHAnsi" w:hAnsiTheme="minorHAnsi" w:cstheme="minorHAnsi"/>
          <w:bCs/>
        </w:rPr>
        <w:t>I</w:t>
      </w:r>
      <w:r w:rsidRPr="00055047">
        <w:rPr>
          <w:rFonts w:asciiTheme="minorHAnsi" w:hAnsiTheme="minorHAnsi" w:cstheme="minorHAnsi"/>
          <w:bCs/>
          <w:lang w:val="sr-Cyrl-RS"/>
        </w:rPr>
        <w:t xml:space="preserve"> фазу прве линије метро система ("Службени лист града Београда", бр. 102/21</w:t>
      </w:r>
      <w:r>
        <w:rPr>
          <w:rFonts w:asciiTheme="minorHAnsi" w:hAnsiTheme="minorHAnsi" w:cstheme="minorHAnsi"/>
          <w:bCs/>
          <w:lang w:val="sr-Latn-RS"/>
        </w:rPr>
        <w:t>, 6/23, 105/23</w:t>
      </w:r>
      <w:r>
        <w:rPr>
          <w:rFonts w:asciiTheme="minorHAnsi" w:hAnsiTheme="minorHAnsi" w:cstheme="minorHAnsi"/>
          <w:bCs/>
          <w:lang w:val="sr-Cyrl-RS"/>
        </w:rPr>
        <w:t xml:space="preserve"> и 11/24</w:t>
      </w:r>
      <w:r w:rsidRPr="00055047">
        <w:rPr>
          <w:rFonts w:asciiTheme="minorHAnsi" w:hAnsiTheme="minorHAnsi" w:cstheme="minorHAnsi"/>
          <w:bCs/>
          <w:lang w:val="sr-Cyrl-RS"/>
        </w:rPr>
        <w:t>)</w:t>
      </w:r>
      <w:r>
        <w:rPr>
          <w:rFonts w:asciiTheme="minorHAnsi" w:hAnsiTheme="minorHAnsi" w:cstheme="minorHAnsi"/>
          <w:bCs/>
          <w:lang w:val="sr-Cyrl-RS"/>
        </w:rPr>
        <w:t xml:space="preserve"> (у даљем тексту: </w:t>
      </w:r>
      <w:r w:rsidRPr="00155BB1">
        <w:rPr>
          <w:rFonts w:asciiTheme="minorHAnsi" w:hAnsiTheme="minorHAnsi" w:cstheme="minorHAnsi"/>
          <w:b/>
          <w:lang w:val="sr-Cyrl-RS"/>
        </w:rPr>
        <w:t xml:space="preserve">ПГР </w:t>
      </w:r>
      <w:proofErr w:type="spellStart"/>
      <w:r w:rsidRPr="00155BB1">
        <w:rPr>
          <w:rFonts w:asciiTheme="minorHAnsi" w:hAnsiTheme="minorHAnsi" w:cstheme="minorHAnsi"/>
          <w:b/>
          <w:lang w:val="sr-Cyrl-RS"/>
        </w:rPr>
        <w:t>шинских</w:t>
      </w:r>
      <w:proofErr w:type="spellEnd"/>
      <w:r w:rsidRPr="00155BB1">
        <w:rPr>
          <w:rFonts w:asciiTheme="minorHAnsi" w:hAnsiTheme="minorHAnsi" w:cstheme="minorHAnsi"/>
          <w:b/>
          <w:lang w:val="sr-Cyrl-RS"/>
        </w:rPr>
        <w:t xml:space="preserve"> система</w:t>
      </w:r>
      <w:r>
        <w:rPr>
          <w:rFonts w:asciiTheme="minorHAnsi" w:hAnsiTheme="minorHAnsi" w:cstheme="minorHAnsi"/>
          <w:bCs/>
          <w:lang w:val="sr-Cyrl-RS"/>
        </w:rPr>
        <w:t>).</w:t>
      </w:r>
    </w:p>
    <w:p w:rsidR="007D5052" w:rsidRPr="00266CE8" w:rsidRDefault="007D5052" w:rsidP="007D5052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lang w:val="sr-Cyrl-RS"/>
        </w:rPr>
      </w:pPr>
    </w:p>
    <w:p w:rsidR="007D5052" w:rsidRPr="00266CE8" w:rsidRDefault="007D5052" w:rsidP="007D5052">
      <w:pPr>
        <w:pStyle w:val="ListParagraph"/>
        <w:numPr>
          <w:ilvl w:val="0"/>
          <w:numId w:val="12"/>
        </w:numPr>
        <w:pBdr>
          <w:bottom w:val="single" w:sz="4" w:space="1" w:color="auto"/>
        </w:pBdr>
        <w:spacing w:after="0" w:line="240" w:lineRule="auto"/>
        <w:jc w:val="both"/>
        <w:rPr>
          <w:rFonts w:asciiTheme="minorHAnsi" w:hAnsiTheme="minorHAnsi" w:cstheme="minorHAnsi"/>
          <w:b/>
          <w:bCs/>
          <w:lang w:val="sr-Cyrl-RS"/>
        </w:rPr>
      </w:pPr>
      <w:r w:rsidRPr="00266CE8">
        <w:rPr>
          <w:rFonts w:asciiTheme="minorHAnsi" w:hAnsiTheme="minorHAnsi" w:cstheme="minorHAnsi"/>
          <w:b/>
          <w:lang w:val="sr-Cyrl-RS"/>
        </w:rPr>
        <w:t>ИЗВОД ИЗ ПГР БЕОГРАДА</w:t>
      </w:r>
    </w:p>
    <w:p w:rsidR="007D5052" w:rsidRPr="00266CE8" w:rsidRDefault="007D5052" w:rsidP="007D5052">
      <w:pPr>
        <w:jc w:val="both"/>
        <w:rPr>
          <w:rFonts w:asciiTheme="minorHAnsi" w:hAnsiTheme="minorHAnsi" w:cstheme="minorHAnsi"/>
          <w:bCs/>
          <w:sz w:val="22"/>
          <w:szCs w:val="22"/>
          <w:lang w:val="sr-Cyrl-RS"/>
        </w:rPr>
      </w:pPr>
    </w:p>
    <w:p w:rsidR="0011702B" w:rsidRPr="00EB43BE" w:rsidRDefault="0011702B" w:rsidP="0011702B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val="sr-Cyrl-RS"/>
        </w:rPr>
      </w:pPr>
      <w:r w:rsidRPr="00EB43BE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Према ПГР, предметни обухват се налази у оквиру целине </w:t>
      </w:r>
      <w:bookmarkStart w:id="0" w:name="_Hlk495935059"/>
      <w:r w:rsidRPr="00EB43BE">
        <w:rPr>
          <w:rFonts w:asciiTheme="minorHAnsi" w:hAnsiTheme="minorHAnsi" w:cstheme="minorHAnsi"/>
          <w:bCs/>
          <w:sz w:val="22"/>
          <w:szCs w:val="22"/>
          <w:lang w:val="sr-Cyrl-RS"/>
        </w:rPr>
        <w:t>XI –</w:t>
      </w:r>
      <w:bookmarkEnd w:id="0"/>
      <w:r w:rsidRPr="00EB43BE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 Аеродром, Зона Аутопут, Сурчин, </w:t>
      </w:r>
      <w:r w:rsidRPr="00EB43BE">
        <w:rPr>
          <w:rFonts w:asciiTheme="minorHAnsi" w:hAnsiTheme="minorHAnsi" w:cstheme="minorHAnsi"/>
          <w:sz w:val="22"/>
          <w:szCs w:val="22"/>
          <w:lang w:val="sr-Cyrl-RS"/>
        </w:rPr>
        <w:t>у површинама намењеним за:</w:t>
      </w:r>
    </w:p>
    <w:p w:rsidR="0011702B" w:rsidRPr="00EB43BE" w:rsidRDefault="0011702B" w:rsidP="0011702B">
      <w:pPr>
        <w:rPr>
          <w:rFonts w:asciiTheme="minorHAnsi" w:hAnsiTheme="minorHAnsi" w:cstheme="minorHAnsi"/>
          <w:b/>
          <w:sz w:val="22"/>
          <w:szCs w:val="22"/>
          <w:lang w:val="sr-Cyrl-RS"/>
        </w:rPr>
      </w:pPr>
      <w:r w:rsidRPr="00EB43BE">
        <w:rPr>
          <w:rFonts w:asciiTheme="minorHAnsi" w:hAnsiTheme="minorHAnsi" w:cstheme="minorHAnsi"/>
          <w:b/>
          <w:sz w:val="22"/>
          <w:szCs w:val="22"/>
          <w:lang w:val="sr-Cyrl-RS"/>
        </w:rPr>
        <w:t>Површине јавне намене:</w:t>
      </w:r>
    </w:p>
    <w:p w:rsidR="0011702B" w:rsidRPr="00EB43BE" w:rsidRDefault="0011702B" w:rsidP="0011702B">
      <w:pPr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lang w:val="sr-Cyrl-RS"/>
        </w:rPr>
      </w:pPr>
      <w:r w:rsidRPr="00EB43BE">
        <w:rPr>
          <w:rFonts w:asciiTheme="minorHAnsi" w:hAnsiTheme="minorHAnsi" w:cstheme="minorHAnsi"/>
          <w:sz w:val="22"/>
          <w:szCs w:val="22"/>
          <w:lang w:val="sr-Cyrl-RS"/>
        </w:rPr>
        <w:t>мрежа саобраћајница</w:t>
      </w:r>
      <w:r w:rsidR="008C7C21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</w:p>
    <w:p w:rsidR="0011702B" w:rsidRPr="00EB43BE" w:rsidRDefault="0011702B" w:rsidP="0011702B">
      <w:pPr>
        <w:rPr>
          <w:rFonts w:asciiTheme="minorHAnsi" w:hAnsiTheme="minorHAnsi" w:cstheme="minorHAnsi"/>
          <w:b/>
          <w:sz w:val="12"/>
          <w:szCs w:val="12"/>
          <w:lang w:val="sr-Cyrl-RS"/>
        </w:rPr>
      </w:pPr>
    </w:p>
    <w:p w:rsidR="0011702B" w:rsidRPr="00EB43BE" w:rsidRDefault="0011702B" w:rsidP="0011702B">
      <w:pPr>
        <w:rPr>
          <w:rFonts w:asciiTheme="minorHAnsi" w:hAnsiTheme="minorHAnsi" w:cstheme="minorHAnsi"/>
          <w:b/>
          <w:sz w:val="22"/>
          <w:szCs w:val="22"/>
          <w:lang w:val="sr-Cyrl-RS"/>
        </w:rPr>
      </w:pPr>
      <w:r w:rsidRPr="00EB43BE">
        <w:rPr>
          <w:rFonts w:asciiTheme="minorHAnsi" w:hAnsiTheme="minorHAnsi" w:cstheme="minorHAnsi"/>
          <w:b/>
          <w:sz w:val="22"/>
          <w:szCs w:val="22"/>
          <w:lang w:val="sr-Cyrl-RS"/>
        </w:rPr>
        <w:t>Површине осталих намена:</w:t>
      </w:r>
    </w:p>
    <w:p w:rsidR="008C7C21" w:rsidRPr="008C7C21" w:rsidRDefault="0011702B" w:rsidP="00AB1F7F">
      <w:pPr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lang w:val="sr-Cyrl-RS"/>
        </w:rPr>
      </w:pPr>
      <w:r w:rsidRPr="008C7C21">
        <w:rPr>
          <w:rFonts w:asciiTheme="minorHAnsi" w:hAnsiTheme="minorHAnsi" w:cstheme="minorHAnsi"/>
          <w:sz w:val="22"/>
          <w:szCs w:val="22"/>
          <w:lang w:val="sr-Cyrl-RS"/>
        </w:rPr>
        <w:t xml:space="preserve">привредне зоне, </w:t>
      </w:r>
      <w:r w:rsidR="008C7C21" w:rsidRPr="008C7C21">
        <w:rPr>
          <w:rFonts w:asciiTheme="minorHAnsi" w:hAnsiTheme="minorHAnsi" w:cstheme="minorHAnsi"/>
          <w:sz w:val="22"/>
          <w:szCs w:val="22"/>
          <w:lang w:val="sr-Cyrl-RS"/>
        </w:rPr>
        <w:t xml:space="preserve">( зона </w:t>
      </w:r>
      <w:r w:rsidRPr="008C7C21">
        <w:rPr>
          <w:rFonts w:asciiTheme="minorHAnsi" w:hAnsiTheme="minorHAnsi" w:cstheme="minorHAnsi"/>
          <w:sz w:val="22"/>
          <w:szCs w:val="22"/>
          <w:lang w:val="sr-Cyrl-RS"/>
        </w:rPr>
        <w:t>П1</w:t>
      </w:r>
      <w:r w:rsidR="008C7C21" w:rsidRPr="008C7C21">
        <w:rPr>
          <w:rFonts w:asciiTheme="minorHAnsi" w:hAnsiTheme="minorHAnsi" w:cstheme="minorHAnsi"/>
          <w:sz w:val="22"/>
          <w:szCs w:val="22"/>
          <w:lang w:val="sr-Cyrl-RS"/>
        </w:rPr>
        <w:t>)</w:t>
      </w:r>
      <w:r w:rsidRPr="008C7C21">
        <w:rPr>
          <w:rFonts w:asciiTheme="minorHAnsi" w:hAnsiTheme="minorHAnsi" w:cstheme="minorHAnsi"/>
          <w:sz w:val="22"/>
          <w:szCs w:val="22"/>
          <w:lang w:val="sr-Cyrl-RS"/>
        </w:rPr>
        <w:t xml:space="preserve"> – зона привредних делатности</w:t>
      </w:r>
    </w:p>
    <w:p w:rsidR="0011702B" w:rsidRPr="008C7C21" w:rsidRDefault="0011702B" w:rsidP="00AB1F7F">
      <w:pPr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  <w:lang w:val="sr-Cyrl-RS"/>
        </w:rPr>
      </w:pPr>
      <w:r w:rsidRPr="008C7C21">
        <w:rPr>
          <w:rFonts w:asciiTheme="minorHAnsi" w:hAnsiTheme="minorHAnsi" w:cstheme="minorHAnsi"/>
          <w:sz w:val="22"/>
          <w:szCs w:val="22"/>
          <w:lang w:val="sr-Cyrl-RS"/>
        </w:rPr>
        <w:t>остале зелене површине.</w:t>
      </w:r>
    </w:p>
    <w:p w:rsidR="008C7C21" w:rsidRDefault="0011702B" w:rsidP="0011702B">
      <w:pPr>
        <w:pStyle w:val="ListParagraph"/>
        <w:spacing w:after="0"/>
        <w:ind w:left="0"/>
        <w:jc w:val="both"/>
        <w:rPr>
          <w:rFonts w:asciiTheme="minorHAnsi" w:hAnsiTheme="minorHAnsi" w:cstheme="minorHAnsi"/>
          <w:bCs/>
          <w:noProof/>
          <w:color w:val="FF0000"/>
        </w:rPr>
      </w:pPr>
      <w:r w:rsidRPr="00EB43BE">
        <w:rPr>
          <w:rFonts w:asciiTheme="minorHAnsi" w:hAnsiTheme="minorHAnsi" w:cstheme="minorHAnsi"/>
          <w:bCs/>
          <w:noProof/>
          <w:color w:val="FF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9CE33E" wp14:editId="5EC69D29">
                <wp:simplePos x="0" y="0"/>
                <wp:positionH relativeFrom="column">
                  <wp:posOffset>1237099</wp:posOffset>
                </wp:positionH>
                <wp:positionV relativeFrom="paragraph">
                  <wp:posOffset>1180397</wp:posOffset>
                </wp:positionV>
                <wp:extent cx="1199767" cy="807004"/>
                <wp:effectExtent l="38100" t="38100" r="57785" b="50800"/>
                <wp:wrapNone/>
                <wp:docPr id="2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767" cy="807004"/>
                        </a:xfrm>
                        <a:custGeom>
                          <a:avLst/>
                          <a:gdLst>
                            <a:gd name="connsiteX0" fmla="*/ 0 w 1199767"/>
                            <a:gd name="connsiteY0" fmla="*/ 153423 h 807004"/>
                            <a:gd name="connsiteX1" fmla="*/ 0 w 1199767"/>
                            <a:gd name="connsiteY1" fmla="*/ 153423 h 807004"/>
                            <a:gd name="connsiteX2" fmla="*/ 1043275 w 1199767"/>
                            <a:gd name="connsiteY2" fmla="*/ 0 h 807004"/>
                            <a:gd name="connsiteX3" fmla="*/ 1199767 w 1199767"/>
                            <a:gd name="connsiteY3" fmla="*/ 807004 h 807004"/>
                            <a:gd name="connsiteX4" fmla="*/ 141149 w 1199767"/>
                            <a:gd name="connsiteY4" fmla="*/ 803935 h 807004"/>
                            <a:gd name="connsiteX5" fmla="*/ 0 w 1199767"/>
                            <a:gd name="connsiteY5" fmla="*/ 153423 h 8070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1199767" h="807004">
                              <a:moveTo>
                                <a:pt x="0" y="153423"/>
                              </a:moveTo>
                              <a:lnTo>
                                <a:pt x="0" y="153423"/>
                              </a:lnTo>
                              <a:lnTo>
                                <a:pt x="1043275" y="0"/>
                              </a:lnTo>
                              <a:lnTo>
                                <a:pt x="1199767" y="807004"/>
                              </a:lnTo>
                              <a:lnTo>
                                <a:pt x="141149" y="803935"/>
                              </a:lnTo>
                              <a:lnTo>
                                <a:pt x="0" y="153423"/>
                              </a:lnTo>
                              <a:close/>
                            </a:path>
                          </a:pathLst>
                        </a:custGeom>
                        <a:noFill/>
                        <a:ln w="57150">
                          <a:solidFill>
                            <a:schemeClr val="bg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FF2C73" id="Freeform 2" o:spid="_x0000_s1026" style="position:absolute;margin-left:97.4pt;margin-top:92.95pt;width:94.45pt;height:63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99767,80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" path="m,153423r,l1043275,r156492,807004l141149,803935,,153423xe" filled="f" strokecolor="white [3212]" strokeweight="4.5pt">
                <v:stroke dashstyle="1 1" joinstyle="miter"/>
                <v:path arrowok="t" o:connecttype="custom" o:connectlocs="0,153423;0,153423;1043275,0;1199767,807004;141149,803935;0,153423" o:connectangles="0,0,0,0,0,0"/>
              </v:shape>
            </w:pict>
          </mc:Fallback>
        </mc:AlternateContent>
      </w:r>
      <w:r w:rsidRPr="00EB43BE">
        <w:rPr>
          <w:rFonts w:asciiTheme="minorHAnsi" w:hAnsiTheme="minorHAnsi" w:cstheme="minorHAnsi"/>
          <w:bCs/>
          <w:noProof/>
          <w:color w:val="FF0000"/>
          <w:lang w:val="sr-Cyrl-RS"/>
        </w:rPr>
        <w:t xml:space="preserve"> </w:t>
      </w:r>
    </w:p>
    <w:p w:rsidR="008C7C21" w:rsidRPr="008C7C21" w:rsidRDefault="008C7C21" w:rsidP="0011702B">
      <w:pPr>
        <w:pStyle w:val="ListParagraph"/>
        <w:spacing w:after="0"/>
        <w:ind w:left="0"/>
        <w:jc w:val="both"/>
        <w:rPr>
          <w:rFonts w:asciiTheme="minorHAnsi" w:hAnsiTheme="minorHAnsi" w:cstheme="minorHAnsi"/>
          <w:bCs/>
          <w:color w:val="FF0000"/>
          <w:sz w:val="12"/>
          <w:szCs w:val="12"/>
          <w:lang w:val="sr-Latn-RS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933061" y="6643396"/>
            <wp:positionH relativeFrom="column">
              <wp:align>left</wp:align>
            </wp:positionH>
            <wp:positionV relativeFrom="paragraph">
              <wp:align>top</wp:align>
            </wp:positionV>
            <wp:extent cx="5091545" cy="2971699"/>
            <wp:effectExtent l="19050" t="19050" r="13970" b="19685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1545" cy="297169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4850F5">
        <w:rPr>
          <w:rFonts w:asciiTheme="minorHAnsi" w:hAnsiTheme="minorHAnsi" w:cstheme="minorHAnsi"/>
          <w:bCs/>
          <w:color w:val="FF0000"/>
          <w:sz w:val="12"/>
          <w:szCs w:val="12"/>
          <w:lang w:val="sr-Latn-RS"/>
        </w:rPr>
        <w:br w:type="textWrapping" w:clear="all"/>
      </w:r>
    </w:p>
    <w:p w:rsidR="0011702B" w:rsidRPr="00EB43BE" w:rsidRDefault="0011702B" w:rsidP="008C7C21">
      <w:pPr>
        <w:rPr>
          <w:rFonts w:asciiTheme="minorHAnsi" w:hAnsiTheme="minorHAnsi" w:cstheme="minorHAnsi"/>
          <w:i/>
          <w:sz w:val="20"/>
          <w:szCs w:val="20"/>
          <w:lang w:val="sr-Cyrl-RS"/>
        </w:rPr>
      </w:pPr>
      <w:r w:rsidRPr="00EB43BE">
        <w:rPr>
          <w:rFonts w:asciiTheme="minorHAnsi" w:hAnsiTheme="minorHAnsi" w:cstheme="minorHAnsi"/>
          <w:bCs/>
          <w:i/>
          <w:sz w:val="20"/>
          <w:szCs w:val="20"/>
          <w:lang w:val="sr-Cyrl-RS"/>
        </w:rPr>
        <w:t>Слика 1.</w:t>
      </w:r>
      <w:r w:rsidRPr="00EB43BE">
        <w:rPr>
          <w:rFonts w:asciiTheme="minorHAnsi" w:hAnsiTheme="minorHAnsi" w:cstheme="minorHAnsi"/>
          <w:b/>
          <w:bCs/>
          <w:i/>
          <w:sz w:val="20"/>
          <w:szCs w:val="20"/>
          <w:lang w:val="sr-Cyrl-RS"/>
        </w:rPr>
        <w:t xml:space="preserve"> </w:t>
      </w:r>
      <w:r w:rsidRPr="00EB43BE">
        <w:rPr>
          <w:rFonts w:asciiTheme="minorHAnsi" w:hAnsiTheme="minorHAnsi" w:cstheme="minorHAnsi"/>
          <w:i/>
          <w:sz w:val="20"/>
          <w:szCs w:val="20"/>
          <w:lang w:val="sr-Cyrl-RS"/>
        </w:rPr>
        <w:t>Извод из графичког прилога – „Планирана намена површина“ – Целина XI</w:t>
      </w:r>
    </w:p>
    <w:p w:rsidR="0011702B" w:rsidRPr="00EB43BE" w:rsidRDefault="0011702B" w:rsidP="0011702B">
      <w:pPr>
        <w:spacing w:line="276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  <w:lang w:val="sr-Cyrl-RS"/>
        </w:rPr>
      </w:pPr>
    </w:p>
    <w:p w:rsidR="0011702B" w:rsidRPr="00EB43BE" w:rsidRDefault="0011702B" w:rsidP="0011702B">
      <w:pPr>
        <w:pStyle w:val="ListParagraph"/>
        <w:spacing w:after="120"/>
        <w:ind w:left="0"/>
        <w:jc w:val="both"/>
        <w:rPr>
          <w:rFonts w:asciiTheme="minorHAnsi" w:hAnsiTheme="minorHAnsi" w:cstheme="minorHAnsi"/>
          <w:lang w:val="sr-Cyrl-RS"/>
        </w:rPr>
      </w:pPr>
      <w:r w:rsidRPr="00EB43BE">
        <w:rPr>
          <w:rFonts w:asciiTheme="minorHAnsi" w:hAnsiTheme="minorHAnsi" w:cstheme="minorHAnsi"/>
          <w:lang w:val="sr-Cyrl-RS"/>
        </w:rPr>
        <w:lastRenderedPageBreak/>
        <w:t>Према ПГР, предметно подручје се највећим делом налази у зони за коју је обавезна израда Плана детаљне регулације. Мањи део обухвата се спроводи на основу важећег плана детаљне регулације.</w:t>
      </w:r>
      <w:r w:rsidRPr="00EB43BE">
        <w:rPr>
          <w:rStyle w:val="FootnoteReference"/>
          <w:rFonts w:asciiTheme="minorHAnsi" w:hAnsiTheme="minorHAnsi" w:cstheme="minorHAnsi"/>
          <w:lang w:val="sr-Cyrl-RS"/>
        </w:rPr>
        <w:footnoteReference w:id="1"/>
      </w:r>
    </w:p>
    <w:p w:rsidR="004276C6" w:rsidRDefault="004276C6" w:rsidP="004276C6">
      <w:pPr>
        <w:rPr>
          <w:rFonts w:asciiTheme="minorHAnsi" w:hAnsiTheme="minorHAnsi" w:cstheme="minorHAnsi"/>
          <w:bCs/>
          <w:i/>
          <w:sz w:val="20"/>
          <w:szCs w:val="20"/>
          <w:lang w:val="sr-Cyrl-RS"/>
        </w:rPr>
      </w:pPr>
      <w:r>
        <w:rPr>
          <w:noProof/>
          <w:lang w:val="en-US"/>
        </w:rPr>
        <w:drawing>
          <wp:inline distT="0" distB="0" distL="0" distR="0" wp14:anchorId="7E7F6204" wp14:editId="085B8F5B">
            <wp:extent cx="5278582" cy="2831034"/>
            <wp:effectExtent l="19050" t="19050" r="17780" b="2667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3734" cy="28391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1702B" w:rsidRPr="00EB43BE" w:rsidRDefault="0011702B" w:rsidP="004276C6">
      <w:pPr>
        <w:rPr>
          <w:rFonts w:asciiTheme="minorHAnsi" w:hAnsiTheme="minorHAnsi" w:cstheme="minorHAnsi"/>
          <w:i/>
          <w:sz w:val="20"/>
          <w:szCs w:val="20"/>
          <w:lang w:val="sr-Cyrl-RS"/>
        </w:rPr>
      </w:pPr>
      <w:r w:rsidRPr="00EB43BE">
        <w:rPr>
          <w:rFonts w:asciiTheme="minorHAnsi" w:hAnsiTheme="minorHAnsi" w:cstheme="minorHAnsi"/>
          <w:bCs/>
          <w:i/>
          <w:sz w:val="20"/>
          <w:szCs w:val="20"/>
          <w:lang w:val="sr-Cyrl-RS"/>
        </w:rPr>
        <w:t xml:space="preserve">Слика 2. </w:t>
      </w:r>
      <w:r w:rsidRPr="00EB43BE">
        <w:rPr>
          <w:rFonts w:asciiTheme="minorHAnsi" w:hAnsiTheme="minorHAnsi" w:cstheme="minorHAnsi"/>
          <w:i/>
          <w:sz w:val="20"/>
          <w:szCs w:val="20"/>
          <w:lang w:val="sr-Cyrl-RS"/>
        </w:rPr>
        <w:t>Извод из графичког прилога "Начин спровођења плана" – Целина XI</w:t>
      </w:r>
    </w:p>
    <w:p w:rsidR="0011702B" w:rsidRPr="00EB43BE" w:rsidRDefault="0011702B" w:rsidP="0011702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</w:pPr>
    </w:p>
    <w:p w:rsidR="0011702B" w:rsidRPr="00EB43BE" w:rsidRDefault="0011702B" w:rsidP="0011702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</w:pPr>
      <w:r w:rsidRPr="00EB43BE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 xml:space="preserve">Компатибилне намене </w:t>
      </w:r>
    </w:p>
    <w:p w:rsidR="0011702B" w:rsidRDefault="0011702B" w:rsidP="0011702B">
      <w:pPr>
        <w:jc w:val="both"/>
        <w:rPr>
          <w:rFonts w:asciiTheme="minorHAnsi" w:hAnsiTheme="minorHAnsi" w:cstheme="minorHAnsi"/>
          <w:bCs/>
          <w:iCs/>
          <w:sz w:val="22"/>
          <w:szCs w:val="22"/>
          <w:lang w:val="sr-Cyrl-RS"/>
        </w:rPr>
      </w:pPr>
      <w:r w:rsidRPr="00EB43BE">
        <w:rPr>
          <w:rFonts w:asciiTheme="minorHAnsi" w:hAnsiTheme="minorHAnsi" w:cstheme="minorHAnsi"/>
          <w:bCs/>
          <w:iCs/>
          <w:sz w:val="22"/>
          <w:szCs w:val="22"/>
          <w:lang w:val="sr-Cyrl-RS"/>
        </w:rPr>
        <w:t>У оквиру претежних намена површина, могуће су и друге компатибилне намене, према приказаној „Табели компатибилности“.</w:t>
      </w:r>
    </w:p>
    <w:p w:rsidR="0011702B" w:rsidRPr="004276C6" w:rsidRDefault="0011702B" w:rsidP="0011702B">
      <w:pPr>
        <w:rPr>
          <w:rFonts w:asciiTheme="minorHAnsi" w:hAnsiTheme="minorHAnsi" w:cstheme="minorHAnsi"/>
          <w:i/>
          <w:sz w:val="20"/>
          <w:szCs w:val="18"/>
          <w:lang w:val="sr-Cyrl-RS"/>
        </w:rPr>
      </w:pPr>
      <w:r w:rsidRPr="004276C6">
        <w:rPr>
          <w:rFonts w:asciiTheme="minorHAnsi" w:hAnsiTheme="minorHAnsi" w:cstheme="minorHAnsi"/>
          <w:i/>
          <w:sz w:val="20"/>
          <w:szCs w:val="18"/>
          <w:lang w:val="sr-Cyrl-RS"/>
        </w:rPr>
        <w:t xml:space="preserve">Табела  „Компатибилност намена“  </w:t>
      </w:r>
    </w:p>
    <w:p w:rsidR="0011702B" w:rsidRPr="00EB43BE" w:rsidRDefault="0011702B" w:rsidP="0011702B">
      <w:pPr>
        <w:rPr>
          <w:sz w:val="16"/>
          <w:szCs w:val="16"/>
          <w:lang w:val="sr-Cyrl-RS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1984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</w:tblGrid>
      <w:tr w:rsidR="0011702B" w:rsidRPr="00EB43BE" w:rsidTr="00342A64">
        <w:trPr>
          <w:cantSplit/>
          <w:trHeight w:val="235"/>
        </w:trPr>
        <w:tc>
          <w:tcPr>
            <w:tcW w:w="2268" w:type="dxa"/>
            <w:gridSpan w:val="2"/>
            <w:vMerge w:val="restart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7371" w:type="dxa"/>
            <w:gridSpan w:val="13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b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6"/>
                <w:szCs w:val="16"/>
                <w:lang w:val="sr-Cyrl-RS"/>
              </w:rPr>
              <w:t xml:space="preserve">КОМПАТИБИЛНА НАМЕНА </w:t>
            </w:r>
          </w:p>
        </w:tc>
      </w:tr>
      <w:tr w:rsidR="0011702B" w:rsidRPr="00EB43BE" w:rsidTr="00342A64">
        <w:trPr>
          <w:cantSplit/>
          <w:trHeight w:val="2173"/>
        </w:trPr>
        <w:tc>
          <w:tcPr>
            <w:tcW w:w="2268" w:type="dxa"/>
            <w:gridSpan w:val="2"/>
            <w:vMerge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 xml:space="preserve">Саобраћајне површине </w:t>
            </w:r>
          </w:p>
        </w:tc>
        <w:tc>
          <w:tcPr>
            <w:tcW w:w="709" w:type="dxa"/>
            <w:textDirection w:val="btLr"/>
            <w:vAlign w:val="cente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 xml:space="preserve">Површине за инфраструктурне објекте и комплексе </w:t>
            </w:r>
          </w:p>
        </w:tc>
        <w:tc>
          <w:tcPr>
            <w:tcW w:w="567" w:type="dxa"/>
            <w:textDirection w:val="btLr"/>
            <w:vAlign w:val="cente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Комуналне површине</w:t>
            </w:r>
          </w:p>
        </w:tc>
        <w:tc>
          <w:tcPr>
            <w:tcW w:w="567" w:type="dxa"/>
            <w:textDirection w:val="btLr"/>
            <w:vAlign w:val="cente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Јавне зелене површине/шуме</w:t>
            </w:r>
          </w:p>
        </w:tc>
        <w:tc>
          <w:tcPr>
            <w:tcW w:w="567" w:type="dxa"/>
            <w:textDirection w:val="btLr"/>
            <w:vAlign w:val="cente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Површине за објекте и комплексе јавних служби</w:t>
            </w:r>
          </w:p>
        </w:tc>
        <w:tc>
          <w:tcPr>
            <w:tcW w:w="567" w:type="dxa"/>
            <w:textDirection w:val="btLr"/>
            <w:vAlign w:val="cente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 xml:space="preserve">Површине за спортске објекте и комплексе </w:t>
            </w:r>
          </w:p>
        </w:tc>
        <w:tc>
          <w:tcPr>
            <w:tcW w:w="567" w:type="dxa"/>
            <w:textDirection w:val="btLr"/>
            <w:vAlign w:val="cente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Површине за становање</w:t>
            </w:r>
          </w:p>
        </w:tc>
        <w:tc>
          <w:tcPr>
            <w:tcW w:w="567" w:type="dxa"/>
            <w:textDirection w:val="btLr"/>
            <w:vAlign w:val="cente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Мешовит и  градски центри</w:t>
            </w:r>
          </w:p>
        </w:tc>
        <w:tc>
          <w:tcPr>
            <w:tcW w:w="567" w:type="dxa"/>
            <w:textDirection w:val="btLr"/>
            <w:vAlign w:val="cente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Површине за Комерцијалне садржаје</w:t>
            </w:r>
          </w:p>
        </w:tc>
        <w:tc>
          <w:tcPr>
            <w:tcW w:w="567" w:type="dxa"/>
            <w:textDirection w:val="btL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Површине за привредне  зоне</w:t>
            </w:r>
          </w:p>
        </w:tc>
        <w:tc>
          <w:tcPr>
            <w:tcW w:w="567" w:type="dxa"/>
            <w:textDirection w:val="btL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Површине за привредне паркове</w:t>
            </w:r>
          </w:p>
        </w:tc>
        <w:tc>
          <w:tcPr>
            <w:tcW w:w="567" w:type="dxa"/>
            <w:textDirection w:val="btL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Површине за верске објекте и комплексе</w:t>
            </w:r>
          </w:p>
        </w:tc>
        <w:tc>
          <w:tcPr>
            <w:tcW w:w="425" w:type="dxa"/>
            <w:textDirection w:val="btLr"/>
          </w:tcPr>
          <w:p w:rsidR="0011702B" w:rsidRPr="00EB43BE" w:rsidRDefault="0011702B" w:rsidP="00342A64">
            <w:pPr>
              <w:ind w:left="113" w:right="113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Остале зелене површине</w:t>
            </w:r>
          </w:p>
        </w:tc>
      </w:tr>
      <w:tr w:rsidR="0011702B" w:rsidRPr="00EB43BE" w:rsidTr="00342A64">
        <w:trPr>
          <w:cantSplit/>
          <w:trHeight w:val="24"/>
        </w:trPr>
        <w:tc>
          <w:tcPr>
            <w:tcW w:w="284" w:type="dxa"/>
            <w:vMerge w:val="restart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1984" w:type="dxa"/>
            <w:vAlign w:val="center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Површине за  инфраструктурне објекте и комплексе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1</w:t>
            </w:r>
          </w:p>
        </w:tc>
        <w:tc>
          <w:tcPr>
            <w:tcW w:w="709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1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11702B" w:rsidRPr="00EB43BE" w:rsidRDefault="0011702B" w:rsidP="00342A64">
            <w:pPr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</w:tr>
      <w:tr w:rsidR="0011702B" w:rsidRPr="00EB43BE" w:rsidTr="00342A64">
        <w:trPr>
          <w:cantSplit/>
          <w:trHeight w:val="24"/>
        </w:trPr>
        <w:tc>
          <w:tcPr>
            <w:tcW w:w="284" w:type="dxa"/>
            <w:vMerge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1984" w:type="dxa"/>
            <w:vAlign w:val="center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Површине за привредне зоне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1</w:t>
            </w:r>
          </w:p>
        </w:tc>
        <w:tc>
          <w:tcPr>
            <w:tcW w:w="709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1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1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6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13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13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trike/>
                <w:sz w:val="16"/>
                <w:szCs w:val="16"/>
                <w:lang w:val="sr-Cyrl-RS"/>
              </w:rPr>
            </w:pP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425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</w:tr>
      <w:tr w:rsidR="0011702B" w:rsidRPr="00EB43BE" w:rsidTr="00342A64">
        <w:trPr>
          <w:cantSplit/>
          <w:trHeight w:val="24"/>
        </w:trPr>
        <w:tc>
          <w:tcPr>
            <w:tcW w:w="284" w:type="dxa"/>
            <w:vMerge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</w:p>
        </w:tc>
        <w:tc>
          <w:tcPr>
            <w:tcW w:w="1984" w:type="dxa"/>
            <w:vAlign w:val="center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sz w:val="16"/>
                <w:szCs w:val="16"/>
                <w:highlight w:val="yellow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Остале зелене површине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  <w:tc>
          <w:tcPr>
            <w:tcW w:w="709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12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12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12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12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  <w:r w:rsidRPr="00EB43BE">
              <w:rPr>
                <w:rFonts w:asciiTheme="minorHAnsi" w:hAnsiTheme="minorHAnsi" w:cstheme="minorHAnsi"/>
                <w:sz w:val="16"/>
                <w:szCs w:val="16"/>
                <w:vertAlign w:val="superscript"/>
                <w:lang w:val="sr-Cyrl-RS"/>
              </w:rPr>
              <w:t>12</w:t>
            </w:r>
          </w:p>
        </w:tc>
        <w:tc>
          <w:tcPr>
            <w:tcW w:w="567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X</w:t>
            </w:r>
          </w:p>
        </w:tc>
        <w:tc>
          <w:tcPr>
            <w:tcW w:w="425" w:type="dxa"/>
            <w:vAlign w:val="center"/>
          </w:tcPr>
          <w:p w:rsidR="0011702B" w:rsidRPr="00EB43BE" w:rsidRDefault="0011702B" w:rsidP="00342A64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6"/>
                <w:szCs w:val="16"/>
                <w:lang w:val="sr-Cyrl-RS"/>
              </w:rPr>
              <w:t>о</w:t>
            </w:r>
          </w:p>
        </w:tc>
      </w:tr>
    </w:tbl>
    <w:p w:rsidR="003F76E6" w:rsidRDefault="003F76E6" w:rsidP="0011702B">
      <w:pPr>
        <w:rPr>
          <w:rFonts w:asciiTheme="minorHAnsi" w:hAnsiTheme="minorHAnsi" w:cstheme="minorHAnsi"/>
          <w:sz w:val="22"/>
          <w:szCs w:val="16"/>
          <w:lang w:val="sr-Cyrl-RS"/>
        </w:rPr>
      </w:pPr>
    </w:p>
    <w:p w:rsidR="0011702B" w:rsidRPr="00EB43BE" w:rsidRDefault="0011702B" w:rsidP="0011702B">
      <w:pPr>
        <w:rPr>
          <w:rFonts w:asciiTheme="minorHAnsi" w:hAnsiTheme="minorHAnsi" w:cstheme="minorHAnsi"/>
          <w:sz w:val="22"/>
          <w:szCs w:val="16"/>
          <w:lang w:val="sr-Cyrl-RS"/>
        </w:rPr>
      </w:pPr>
      <w:r w:rsidRPr="00EB43BE">
        <w:rPr>
          <w:rFonts w:asciiTheme="minorHAnsi" w:hAnsiTheme="minorHAnsi" w:cstheme="minorHAnsi"/>
          <w:sz w:val="22"/>
          <w:szCs w:val="16"/>
          <w:lang w:val="sr-Cyrl-RS"/>
        </w:rPr>
        <w:t>Објашњење напомена назначених у табели:</w:t>
      </w:r>
    </w:p>
    <w:p w:rsidR="0011702B" w:rsidRPr="00EB43BE" w:rsidRDefault="0011702B" w:rsidP="0011702B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16"/>
          <w:lang w:val="sr-Cyrl-RS"/>
        </w:rPr>
      </w:pPr>
      <w:r w:rsidRPr="00EB43BE">
        <w:rPr>
          <w:rFonts w:asciiTheme="minorHAnsi" w:hAnsiTheme="minorHAnsi" w:cstheme="minorHAnsi"/>
          <w:sz w:val="22"/>
          <w:szCs w:val="16"/>
          <w:lang w:val="sr-Cyrl-RS"/>
        </w:rPr>
        <w:t>Јавне зелене површине, инфраструктурни објекти и комплекси, као и саобраћајне површине могу се планирати кроз даљу планску разраду и у свим другим намена.</w:t>
      </w:r>
    </w:p>
    <w:p w:rsidR="0011702B" w:rsidRPr="00EB43BE" w:rsidRDefault="0011702B" w:rsidP="0011702B">
      <w:pPr>
        <w:numPr>
          <w:ilvl w:val="0"/>
          <w:numId w:val="7"/>
        </w:numPr>
        <w:jc w:val="both"/>
        <w:rPr>
          <w:rFonts w:asciiTheme="minorHAnsi" w:hAnsiTheme="minorHAnsi" w:cstheme="minorHAnsi"/>
          <w:sz w:val="22"/>
          <w:szCs w:val="16"/>
          <w:lang w:val="sr-Cyrl-RS"/>
        </w:rPr>
      </w:pPr>
      <w:r w:rsidRPr="00EB43BE">
        <w:rPr>
          <w:rFonts w:asciiTheme="minorHAnsi" w:hAnsiTheme="minorHAnsi" w:cstheme="minorHAnsi"/>
          <w:sz w:val="22"/>
          <w:szCs w:val="16"/>
          <w:lang w:val="sr-Cyrl-RS"/>
        </w:rPr>
        <w:lastRenderedPageBreak/>
        <w:t xml:space="preserve">Отворени спортски терени могу се планирати у оквиру појединих инфраструктурних површина, нпр.  на пратећим зеленим површинама отворених  и затворених </w:t>
      </w:r>
      <w:proofErr w:type="spellStart"/>
      <w:r w:rsidRPr="00EB43BE">
        <w:rPr>
          <w:rFonts w:asciiTheme="minorHAnsi" w:hAnsiTheme="minorHAnsi" w:cstheme="minorHAnsi"/>
          <w:sz w:val="22"/>
          <w:szCs w:val="16"/>
          <w:lang w:val="sr-Cyrl-RS"/>
        </w:rPr>
        <w:t>ретензија</w:t>
      </w:r>
      <w:proofErr w:type="spellEnd"/>
      <w:r w:rsidRPr="00EB43BE">
        <w:rPr>
          <w:rFonts w:asciiTheme="minorHAnsi" w:hAnsiTheme="minorHAnsi" w:cstheme="minorHAnsi"/>
          <w:sz w:val="22"/>
          <w:szCs w:val="16"/>
          <w:lang w:val="sr-Cyrl-RS"/>
        </w:rPr>
        <w:t xml:space="preserve"> и водотока.</w:t>
      </w:r>
    </w:p>
    <w:p w:rsidR="0011702B" w:rsidRPr="00EB43BE" w:rsidRDefault="0011702B" w:rsidP="0011702B">
      <w:pPr>
        <w:ind w:left="510" w:hanging="510"/>
        <w:jc w:val="both"/>
        <w:rPr>
          <w:rFonts w:asciiTheme="minorHAnsi" w:hAnsiTheme="minorHAnsi" w:cstheme="minorHAnsi"/>
          <w:sz w:val="22"/>
          <w:szCs w:val="16"/>
          <w:lang w:val="sr-Cyrl-RS"/>
        </w:rPr>
      </w:pPr>
      <w:r w:rsidRPr="00EB43BE">
        <w:rPr>
          <w:rFonts w:asciiTheme="minorHAnsi" w:hAnsiTheme="minorHAnsi" w:cstheme="minorHAnsi"/>
          <w:sz w:val="22"/>
          <w:szCs w:val="16"/>
          <w:lang w:val="sr-Cyrl-RS"/>
        </w:rPr>
        <w:t xml:space="preserve">6. </w:t>
      </w:r>
      <w:r w:rsidRPr="00EB43BE">
        <w:rPr>
          <w:rFonts w:asciiTheme="minorHAnsi" w:hAnsiTheme="minorHAnsi" w:cstheme="minorHAnsi"/>
          <w:sz w:val="22"/>
          <w:szCs w:val="16"/>
          <w:lang w:val="sr-Cyrl-RS"/>
        </w:rPr>
        <w:tab/>
        <w:t>У оквиру привредних зона могу се планирати научни институти.</w:t>
      </w:r>
    </w:p>
    <w:p w:rsidR="0011702B" w:rsidRPr="00EB43BE" w:rsidRDefault="0011702B" w:rsidP="0011702B">
      <w:pPr>
        <w:jc w:val="both"/>
        <w:rPr>
          <w:rFonts w:asciiTheme="minorHAnsi" w:hAnsiTheme="minorHAnsi" w:cstheme="minorHAnsi"/>
          <w:sz w:val="22"/>
          <w:szCs w:val="16"/>
          <w:lang w:val="sr-Cyrl-RS"/>
        </w:rPr>
      </w:pPr>
      <w:r w:rsidRPr="00EB43BE">
        <w:rPr>
          <w:rFonts w:asciiTheme="minorHAnsi" w:hAnsiTheme="minorHAnsi" w:cstheme="minorHAnsi"/>
          <w:sz w:val="22"/>
          <w:szCs w:val="16"/>
          <w:lang w:val="sr-Cyrl-RS"/>
        </w:rPr>
        <w:t>12.    У оквиру осталих зелених површина могу се планирати и друге намене, искључиво израдом плана детаљне регулације.</w:t>
      </w:r>
    </w:p>
    <w:p w:rsidR="0011702B" w:rsidRPr="00EB43BE" w:rsidRDefault="0011702B" w:rsidP="0011702B">
      <w:pPr>
        <w:jc w:val="both"/>
        <w:rPr>
          <w:rFonts w:asciiTheme="minorHAnsi" w:hAnsiTheme="minorHAnsi" w:cstheme="minorHAnsi"/>
          <w:sz w:val="22"/>
          <w:szCs w:val="16"/>
          <w:lang w:val="sr-Cyrl-RS"/>
        </w:rPr>
      </w:pPr>
      <w:r w:rsidRPr="00EB43BE">
        <w:rPr>
          <w:rFonts w:asciiTheme="minorHAnsi" w:hAnsiTheme="minorHAnsi" w:cstheme="minorHAnsi"/>
          <w:sz w:val="22"/>
          <w:szCs w:val="16"/>
          <w:lang w:val="sr-Cyrl-RS"/>
        </w:rPr>
        <w:t>13.     Компатибилност се примењује искључиво приликом израде плана детаљне регулације.</w:t>
      </w:r>
    </w:p>
    <w:p w:rsidR="0011702B" w:rsidRPr="00EB43BE" w:rsidRDefault="0011702B" w:rsidP="0011702B">
      <w:pPr>
        <w:jc w:val="both"/>
        <w:rPr>
          <w:rFonts w:asciiTheme="minorHAnsi" w:hAnsiTheme="minorHAnsi" w:cstheme="minorHAnsi"/>
          <w:sz w:val="22"/>
          <w:szCs w:val="16"/>
          <w:lang w:val="sr-Cyrl-RS"/>
        </w:rPr>
      </w:pPr>
    </w:p>
    <w:p w:rsidR="0011702B" w:rsidRPr="00EB43BE" w:rsidRDefault="0011702B" w:rsidP="0011702B">
      <w:pPr>
        <w:jc w:val="both"/>
        <w:rPr>
          <w:rFonts w:asciiTheme="minorHAnsi" w:hAnsiTheme="minorHAnsi" w:cstheme="minorHAnsi"/>
          <w:sz w:val="22"/>
          <w:szCs w:val="16"/>
          <w:u w:val="single"/>
          <w:lang w:val="sr-Cyrl-RS"/>
        </w:rPr>
      </w:pPr>
      <w:r w:rsidRPr="00EB43BE">
        <w:rPr>
          <w:rFonts w:asciiTheme="minorHAnsi" w:hAnsiTheme="minorHAnsi" w:cstheme="minorHAnsi"/>
          <w:sz w:val="22"/>
          <w:szCs w:val="16"/>
          <w:u w:val="single"/>
          <w:lang w:val="sr-Cyrl-RS"/>
        </w:rPr>
        <w:t>Према табели „Компатибилност намена“, предвиђена трансформација из привредне зоне П1 у привредно-комерцијалну зону П2 могућа је кроз израду плана детаљне регулације.</w:t>
      </w:r>
    </w:p>
    <w:p w:rsidR="0011702B" w:rsidRPr="00EB43BE" w:rsidRDefault="0011702B" w:rsidP="0011702B">
      <w:pPr>
        <w:jc w:val="both"/>
        <w:rPr>
          <w:rFonts w:asciiTheme="minorHAnsi" w:hAnsiTheme="minorHAnsi" w:cstheme="minorHAnsi"/>
          <w:sz w:val="22"/>
          <w:szCs w:val="16"/>
          <w:lang w:val="sr-Cyrl-RS"/>
        </w:rPr>
      </w:pPr>
    </w:p>
    <w:p w:rsidR="0011702B" w:rsidRDefault="0011702B" w:rsidP="0011702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sr-Cyrl-RS"/>
        </w:rPr>
      </w:pPr>
      <w:r w:rsidRPr="00EB43BE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Правила грађења према ПГР </w:t>
      </w:r>
      <w:r w:rsidRPr="00EB43BE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>за привредно-комерцијалну зону П</w:t>
      </w:r>
      <w:r w:rsidR="00C40256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>1</w:t>
      </w:r>
      <w:r w:rsidRPr="00EB43BE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 подразумевају следеће:</w:t>
      </w:r>
    </w:p>
    <w:p w:rsidR="00C40256" w:rsidRPr="00687179" w:rsidRDefault="00C40256" w:rsidP="00C40256">
      <w:pPr>
        <w:pStyle w:val="BodyText2"/>
        <w:rPr>
          <w:rFonts w:ascii="Tahoma" w:hAnsi="Tahoma" w:cs="Tahoma"/>
          <w:b w:val="0"/>
          <w:sz w:val="20"/>
          <w:szCs w:val="20"/>
          <w:lang w:val="sr-Cyrl-CS"/>
        </w:rPr>
      </w:pP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8"/>
        <w:gridCol w:w="6570"/>
      </w:tblGrid>
      <w:tr w:rsidR="00C40256" w:rsidRPr="00C40256" w:rsidTr="009C6E0A">
        <w:tc>
          <w:tcPr>
            <w:tcW w:w="2988" w:type="dxa"/>
            <w:shd w:val="clear" w:color="auto" w:fill="auto"/>
          </w:tcPr>
          <w:p w:rsidR="00C40256" w:rsidRPr="00C40256" w:rsidRDefault="00C40256" w:rsidP="009C6E0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70" w:type="dxa"/>
            <w:shd w:val="clear" w:color="auto" w:fill="auto"/>
          </w:tcPr>
          <w:p w:rsidR="00C40256" w:rsidRPr="00C40256" w:rsidRDefault="00C40256" w:rsidP="009C6E0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>ПРАВИЛА ГРАЂЕЊА</w:t>
            </w:r>
            <w:r w:rsidRPr="00C40256">
              <w:rPr>
                <w:rFonts w:asciiTheme="minorHAnsi" w:hAnsiTheme="minorHAnsi" w:cstheme="minorHAnsi"/>
                <w:b/>
                <w:sz w:val="18"/>
                <w:szCs w:val="18"/>
                <w:lang w:val="sr-Latn-CS"/>
              </w:rPr>
              <w:t xml:space="preserve"> </w:t>
            </w:r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У   ПРИВРЕДНИМ ЗОНАМА  (П1)</w:t>
            </w:r>
          </w:p>
        </w:tc>
      </w:tr>
      <w:tr w:rsidR="00C40256" w:rsidRPr="00C40256" w:rsidTr="009C6E0A">
        <w:tc>
          <w:tcPr>
            <w:tcW w:w="2988" w:type="dxa"/>
            <w:shd w:val="clear" w:color="auto" w:fill="auto"/>
          </w:tcPr>
          <w:p w:rsidR="00C40256" w:rsidRPr="00C40256" w:rsidRDefault="00C40256" w:rsidP="009C6E0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>основна намена површина</w:t>
            </w:r>
          </w:p>
        </w:tc>
        <w:tc>
          <w:tcPr>
            <w:tcW w:w="6570" w:type="dxa"/>
            <w:shd w:val="clear" w:color="auto" w:fill="auto"/>
          </w:tcPr>
          <w:p w:rsidR="00C40256" w:rsidRPr="00C40256" w:rsidRDefault="00C40256" w:rsidP="00C402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>привредне</w:t>
            </w:r>
            <w:proofErr w:type="spellEnd"/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>делатности</w:t>
            </w:r>
            <w:proofErr w:type="spellEnd"/>
          </w:p>
          <w:p w:rsidR="00C40256" w:rsidRPr="00C40256" w:rsidRDefault="00C40256" w:rsidP="009C6E0A">
            <w:pPr>
              <w:pStyle w:val="List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0256" w:rsidRPr="00C40256" w:rsidTr="009C6E0A">
        <w:tc>
          <w:tcPr>
            <w:tcW w:w="2988" w:type="dxa"/>
            <w:shd w:val="clear" w:color="auto" w:fill="auto"/>
          </w:tcPr>
          <w:p w:rsidR="00C40256" w:rsidRPr="00C40256" w:rsidRDefault="00C40256" w:rsidP="009C6E0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>компатибилност намене</w:t>
            </w:r>
          </w:p>
        </w:tc>
        <w:tc>
          <w:tcPr>
            <w:tcW w:w="6570" w:type="dxa"/>
            <w:shd w:val="clear" w:color="auto" w:fill="auto"/>
          </w:tcPr>
          <w:p w:rsidR="00C40256" w:rsidRPr="00C40256" w:rsidRDefault="00C40256" w:rsidP="00C402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sz w:val="18"/>
                <w:szCs w:val="18"/>
                <w:lang w:val="sr-Cyrl-CS"/>
              </w:rPr>
              <w:t xml:space="preserve">са привредним делатностима компатибилне су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  <w:lang w:val="sr-Cyrl-CS"/>
              </w:rPr>
              <w:t>су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  <w:lang w:val="sr-Cyrl-CS"/>
              </w:rPr>
              <w:t xml:space="preserve"> намене у складу са Табелом ,,Компатибилност намена“ у поглављу 5.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Планирана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намена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површина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тачка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5.1.</w:t>
            </w:r>
          </w:p>
          <w:p w:rsidR="00C40256" w:rsidRPr="00C40256" w:rsidRDefault="00C40256" w:rsidP="00C402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однос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основне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и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компатибилне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намене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у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зони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је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дефинисан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у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односу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мин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. 70</w:t>
            </w:r>
            <w:proofErr w:type="gram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% :</w:t>
            </w:r>
            <w:proofErr w:type="gram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макс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. 30% </w:t>
            </w:r>
          </w:p>
          <w:p w:rsidR="00C40256" w:rsidRPr="00C40256" w:rsidRDefault="00C40256" w:rsidP="00C402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на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појединачним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грађевинским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парцелама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у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оквиру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ове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зоне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компатибилна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намена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може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бити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доминантна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или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једина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C40256" w:rsidRPr="00C40256" w:rsidRDefault="00C40256" w:rsidP="00C4025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општа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правила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и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параметри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за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све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намене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у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зони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су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исти</w:t>
            </w:r>
            <w:proofErr w:type="spellEnd"/>
          </w:p>
        </w:tc>
      </w:tr>
      <w:tr w:rsidR="00C40256" w:rsidRPr="00C40256" w:rsidTr="009C6E0A">
        <w:tc>
          <w:tcPr>
            <w:tcW w:w="2988" w:type="dxa"/>
            <w:shd w:val="clear" w:color="auto" w:fill="auto"/>
          </w:tcPr>
          <w:p w:rsidR="00C40256" w:rsidRPr="00C40256" w:rsidRDefault="00C40256" w:rsidP="009C6E0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>индекс заузетости парцеле</w:t>
            </w:r>
          </w:p>
        </w:tc>
        <w:tc>
          <w:tcPr>
            <w:tcW w:w="6570" w:type="dxa"/>
            <w:shd w:val="clear" w:color="auto" w:fill="auto"/>
          </w:tcPr>
          <w:p w:rsidR="00C40256" w:rsidRPr="00C40256" w:rsidRDefault="00C40256" w:rsidP="00C40256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индекс заузетости („З“) на парцели је  до 70% </w:t>
            </w:r>
          </w:p>
        </w:tc>
      </w:tr>
      <w:tr w:rsidR="00C40256" w:rsidRPr="00C40256" w:rsidTr="009C6E0A">
        <w:tc>
          <w:tcPr>
            <w:tcW w:w="2988" w:type="dxa"/>
            <w:shd w:val="clear" w:color="auto" w:fill="auto"/>
          </w:tcPr>
          <w:p w:rsidR="00C40256" w:rsidRPr="00C40256" w:rsidRDefault="00C40256" w:rsidP="009C6E0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>индекс изграђености парцеле</w:t>
            </w:r>
          </w:p>
        </w:tc>
        <w:tc>
          <w:tcPr>
            <w:tcW w:w="6570" w:type="dxa"/>
            <w:shd w:val="clear" w:color="auto" w:fill="auto"/>
          </w:tcPr>
          <w:p w:rsidR="00C40256" w:rsidRPr="00C40256" w:rsidRDefault="00C40256" w:rsidP="00C40256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индекс изграђености („И“) на парцели је  до 1.0</w:t>
            </w:r>
          </w:p>
          <w:p w:rsidR="00C40256" w:rsidRPr="00C40256" w:rsidRDefault="00C40256" w:rsidP="009C6E0A">
            <w:pPr>
              <w:pStyle w:val="ListParagraph"/>
              <w:rPr>
                <w:rFonts w:asciiTheme="minorHAnsi" w:hAnsiTheme="minorHAnsi" w:cstheme="minorHAnsi"/>
                <w:sz w:val="18"/>
                <w:szCs w:val="18"/>
                <w:lang w:val="sr-Cyrl-CS"/>
              </w:rPr>
            </w:pPr>
          </w:p>
        </w:tc>
      </w:tr>
      <w:tr w:rsidR="00C40256" w:rsidRPr="00C40256" w:rsidTr="009C6E0A">
        <w:tc>
          <w:tcPr>
            <w:tcW w:w="2988" w:type="dxa"/>
            <w:shd w:val="clear" w:color="auto" w:fill="auto"/>
          </w:tcPr>
          <w:p w:rsidR="00C40256" w:rsidRPr="00C40256" w:rsidRDefault="00C40256" w:rsidP="009C6E0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>висина слемена објекта</w:t>
            </w:r>
          </w:p>
        </w:tc>
        <w:tc>
          <w:tcPr>
            <w:tcW w:w="6570" w:type="dxa"/>
            <w:shd w:val="clear" w:color="auto" w:fill="auto"/>
          </w:tcPr>
          <w:p w:rsidR="00C40256" w:rsidRPr="00C40256" w:rsidRDefault="00C40256" w:rsidP="00C40256">
            <w:pPr>
              <w:numPr>
                <w:ilvl w:val="0"/>
                <w:numId w:val="4"/>
              </w:numPr>
              <w:tabs>
                <w:tab w:val="left" w:pos="698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максимална</w:t>
            </w:r>
            <w:r w:rsidRPr="00C40256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висина слемена </w:t>
            </w: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за објекте са корисном БРГП  је </w:t>
            </w:r>
            <w:r w:rsidRPr="00C40256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1</w:t>
            </w: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8.0m, </w:t>
            </w:r>
            <w:r w:rsidRPr="00C40256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са одговарајућим бројем етажа у односу на намену и технолошке потребе</w:t>
            </w: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</w:p>
          <w:p w:rsidR="00C40256" w:rsidRPr="00C40256" w:rsidRDefault="00C40256" w:rsidP="00C40256">
            <w:pPr>
              <w:numPr>
                <w:ilvl w:val="0"/>
                <w:numId w:val="4"/>
              </w:numPr>
              <w:tabs>
                <w:tab w:val="left" w:pos="698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такође, </w:t>
            </w:r>
            <w:r w:rsidRPr="00C40256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дозвољава се да за поједине делове објекта (реперне делове, куле, рекламне паное, посебне делове конструкције или техничке инсталације...) максимална висина </w:t>
            </w: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слемена </w:t>
            </w:r>
            <w:r w:rsidRPr="00C40256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>24.0</w:t>
            </w: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m, али на површини од највише 1/3 од укупне површине под габаритом објеката.</w:t>
            </w:r>
          </w:p>
          <w:p w:rsidR="00C40256" w:rsidRPr="00C40256" w:rsidRDefault="00C40256" w:rsidP="00C40256">
            <w:pPr>
              <w:numPr>
                <w:ilvl w:val="0"/>
                <w:numId w:val="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bCs/>
                <w:iCs/>
                <w:sz w:val="18"/>
                <w:szCs w:val="18"/>
              </w:rPr>
              <w:t>за објекте који немају корисну БРГП максимална дозвољена висина се одређује према технолошким потребама</w:t>
            </w:r>
          </w:p>
        </w:tc>
      </w:tr>
      <w:tr w:rsidR="00C40256" w:rsidRPr="00C40256" w:rsidTr="009C6E0A">
        <w:tc>
          <w:tcPr>
            <w:tcW w:w="2988" w:type="dxa"/>
            <w:shd w:val="clear" w:color="auto" w:fill="auto"/>
          </w:tcPr>
          <w:p w:rsidR="00C40256" w:rsidRPr="00C40256" w:rsidRDefault="00C40256" w:rsidP="009C6E0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>услови за слободне и зелене површине</w:t>
            </w:r>
          </w:p>
        </w:tc>
        <w:tc>
          <w:tcPr>
            <w:tcW w:w="6570" w:type="dxa"/>
            <w:shd w:val="clear" w:color="auto" w:fill="auto"/>
          </w:tcPr>
          <w:p w:rsidR="00C40256" w:rsidRPr="00C40256" w:rsidRDefault="00C40256" w:rsidP="00C40256">
            <w:pPr>
              <w:numPr>
                <w:ilvl w:val="0"/>
                <w:numId w:val="13"/>
              </w:numPr>
              <w:ind w:left="702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40256">
              <w:rPr>
                <w:rFonts w:asciiTheme="minorHAnsi" w:eastAsiaTheme="minorEastAsia" w:hAnsiTheme="minorHAnsi" w:cstheme="minorHAnsi"/>
                <w:bCs/>
                <w:sz w:val="18"/>
                <w:szCs w:val="18"/>
              </w:rPr>
              <w:t>минимално под уређеним зеленим површинама је 20%, од чега су незастрте зелене површине минимално 10%.</w:t>
            </w:r>
          </w:p>
          <w:p w:rsidR="00C40256" w:rsidRPr="00C40256" w:rsidRDefault="00C40256" w:rsidP="009C6E0A">
            <w:pPr>
              <w:ind w:left="70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40256" w:rsidRPr="00C40256" w:rsidTr="009C6E0A">
        <w:tc>
          <w:tcPr>
            <w:tcW w:w="2988" w:type="dxa"/>
            <w:shd w:val="clear" w:color="auto" w:fill="auto"/>
          </w:tcPr>
          <w:p w:rsidR="00C40256" w:rsidRPr="00C40256" w:rsidRDefault="00C40256" w:rsidP="009C6E0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>решење паркирања</w:t>
            </w:r>
          </w:p>
        </w:tc>
        <w:tc>
          <w:tcPr>
            <w:tcW w:w="6570" w:type="dxa"/>
            <w:shd w:val="clear" w:color="auto" w:fill="auto"/>
          </w:tcPr>
          <w:p w:rsidR="00C40256" w:rsidRPr="00C40256" w:rsidRDefault="00C40256" w:rsidP="00C40256">
            <w:pPr>
              <w:numPr>
                <w:ilvl w:val="0"/>
                <w:numId w:val="3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паркирање решити на парцели изградњом гараже или на отвореном паркинг простору у оквиру парцеле, према нормативима дефинисаним у поглављу 3.1.1 Правила грађења саобраћајне мреже</w:t>
            </w:r>
          </w:p>
        </w:tc>
      </w:tr>
      <w:tr w:rsidR="00C40256" w:rsidRPr="00C40256" w:rsidTr="009C6E0A">
        <w:tc>
          <w:tcPr>
            <w:tcW w:w="2988" w:type="dxa"/>
            <w:shd w:val="clear" w:color="auto" w:fill="auto"/>
          </w:tcPr>
          <w:p w:rsidR="00C40256" w:rsidRPr="00C40256" w:rsidRDefault="00C40256" w:rsidP="009C6E0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минимални степен опремљености комуналном инфраструктуром </w:t>
            </w:r>
          </w:p>
        </w:tc>
        <w:tc>
          <w:tcPr>
            <w:tcW w:w="6570" w:type="dxa"/>
            <w:shd w:val="clear" w:color="auto" w:fill="auto"/>
          </w:tcPr>
          <w:p w:rsidR="00C40256" w:rsidRPr="00C40256" w:rsidRDefault="00C40256" w:rsidP="00C40256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нови објекат мора имати прикључак на водоводну и канализациону мрежу, електричну енергију, телекомуникациону мрежу, </w:t>
            </w:r>
            <w:proofErr w:type="spellStart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топловодну</w:t>
            </w:r>
            <w:proofErr w:type="spellEnd"/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 или гасоводну мрежу или други алтернативни извор енергије</w:t>
            </w:r>
          </w:p>
          <w:p w:rsidR="00C40256" w:rsidRPr="00C40256" w:rsidRDefault="00C40256" w:rsidP="00C40256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до реализације градске канализационе мреже на парцелама се за потребе евакуације отпадних вода   дозвољава изградња појединачних или заједничких сенгрупа (септичких јама), у свему према техничким нормативима прописаним за ову врсту објеката.</w:t>
            </w:r>
          </w:p>
        </w:tc>
      </w:tr>
      <w:tr w:rsidR="00C40256" w:rsidRPr="00C40256" w:rsidTr="009C6E0A">
        <w:tc>
          <w:tcPr>
            <w:tcW w:w="2988" w:type="dxa"/>
            <w:shd w:val="clear" w:color="auto" w:fill="auto"/>
          </w:tcPr>
          <w:p w:rsidR="00C40256" w:rsidRPr="00C40256" w:rsidRDefault="00C40256" w:rsidP="009C6E0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посебни услови </w:t>
            </w:r>
          </w:p>
        </w:tc>
        <w:tc>
          <w:tcPr>
            <w:tcW w:w="6570" w:type="dxa"/>
            <w:shd w:val="clear" w:color="auto" w:fill="auto"/>
          </w:tcPr>
          <w:p w:rsidR="00C40256" w:rsidRPr="00C40256" w:rsidRDefault="00C40256" w:rsidP="00C40256">
            <w:pPr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 xml:space="preserve">за све комплексе на којима се планира градња саобраћајних и привредних делатности и привредних зона и њима компатибилних намена, неопходно је пре прибављања грађевинске дозволе поднети захтев за одлучивање о потреби процене утицаја на животну средину надлежном органу. </w:t>
            </w:r>
            <w:r w:rsidRPr="00C40256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Пре добијања </w:t>
            </w:r>
            <w:r w:rsidRPr="00C40256">
              <w:rPr>
                <w:rFonts w:asciiTheme="minorHAnsi" w:hAnsiTheme="minorHAnsi" w:cstheme="minorHAnsi"/>
                <w:sz w:val="18"/>
                <w:szCs w:val="18"/>
              </w:rPr>
              <w:t>грађевинске дозволе</w:t>
            </w:r>
            <w:r w:rsidRPr="00C40256">
              <w:rPr>
                <w:rFonts w:asciiTheme="minorHAnsi" w:hAnsiTheme="minorHAnsi" w:cstheme="minorHAnsi"/>
                <w:sz w:val="18"/>
                <w:szCs w:val="18"/>
                <w:lang w:val="ru-RU"/>
              </w:rPr>
              <w:t xml:space="preserve"> потребно је, у складу са делатношћу која се планира, прибавити одговарајућу дозволу органа надлежног за послове заштите животне средине.</w:t>
            </w:r>
          </w:p>
        </w:tc>
      </w:tr>
      <w:tr w:rsidR="00C40256" w:rsidRPr="00C40256" w:rsidTr="009C6E0A">
        <w:tc>
          <w:tcPr>
            <w:tcW w:w="2988" w:type="dxa"/>
            <w:shd w:val="clear" w:color="auto" w:fill="auto"/>
          </w:tcPr>
          <w:p w:rsidR="00C40256" w:rsidRPr="00C40256" w:rsidRDefault="00C40256" w:rsidP="009C6E0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40256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заштита културног наслеђа</w:t>
            </w:r>
          </w:p>
        </w:tc>
        <w:tc>
          <w:tcPr>
            <w:tcW w:w="6570" w:type="dxa"/>
            <w:shd w:val="clear" w:color="auto" w:fill="auto"/>
          </w:tcPr>
          <w:p w:rsidR="00C40256" w:rsidRPr="00C40256" w:rsidRDefault="00C40256" w:rsidP="00C4025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18"/>
                <w:szCs w:val="18"/>
                <w:lang w:val="sr-Cyrl-CS"/>
              </w:rPr>
            </w:pPr>
            <w:r w:rsidRPr="00C40256">
              <w:rPr>
                <w:rFonts w:asciiTheme="minorHAnsi" w:hAnsiTheme="minorHAnsi" w:cstheme="minorHAnsi"/>
                <w:sz w:val="18"/>
                <w:szCs w:val="18"/>
                <w:lang w:val="sr-Cyrl-CS"/>
              </w:rPr>
              <w:t>све интервенције на културним добрима и добрима под претходном заштитом се дефинишу у складу са условима надлежне институције за заштиту споменика културе.</w:t>
            </w:r>
          </w:p>
        </w:tc>
      </w:tr>
    </w:tbl>
    <w:p w:rsidR="00C40256" w:rsidRPr="00712951" w:rsidRDefault="00C40256" w:rsidP="00C40256">
      <w:pPr>
        <w:pStyle w:val="BodyText2"/>
        <w:rPr>
          <w:rFonts w:ascii="Tahoma" w:hAnsi="Tahoma" w:cs="Tahoma"/>
          <w:sz w:val="20"/>
          <w:szCs w:val="20"/>
          <w:lang w:val="sr-Cyrl-CS"/>
        </w:rPr>
      </w:pPr>
    </w:p>
    <w:p w:rsidR="00C40256" w:rsidRDefault="00C40256" w:rsidP="00C40256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sr-Cyrl-RS"/>
        </w:rPr>
      </w:pPr>
      <w:r w:rsidRPr="00EB43BE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Правила грађења према ПГР </w:t>
      </w:r>
      <w:r w:rsidRPr="00EB43BE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>за привредн</w:t>
      </w:r>
      <w:r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>у</w:t>
      </w:r>
      <w:r w:rsidRPr="00EB43BE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 xml:space="preserve"> зону П</w:t>
      </w:r>
      <w:r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>2</w:t>
      </w:r>
      <w:r w:rsidRPr="00EB43BE">
        <w:rPr>
          <w:rFonts w:asciiTheme="minorHAnsi" w:hAnsiTheme="minorHAnsi" w:cstheme="minorHAnsi"/>
          <w:bCs/>
          <w:sz w:val="22"/>
          <w:szCs w:val="22"/>
          <w:lang w:val="sr-Cyrl-RS"/>
        </w:rPr>
        <w:t xml:space="preserve"> подразумевају следеће:</w:t>
      </w:r>
    </w:p>
    <w:p w:rsidR="00C40256" w:rsidRPr="00C40256" w:rsidRDefault="00C40256" w:rsidP="0011702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sr-Cyrl-RS"/>
        </w:rPr>
      </w:pPr>
    </w:p>
    <w:p w:rsidR="0011702B" w:rsidRPr="00EB43BE" w:rsidRDefault="0011702B" w:rsidP="0011702B">
      <w:pPr>
        <w:spacing w:line="276" w:lineRule="auto"/>
        <w:jc w:val="both"/>
        <w:rPr>
          <w:rFonts w:asciiTheme="minorHAnsi" w:hAnsiTheme="minorHAnsi" w:cstheme="minorHAnsi"/>
          <w:bCs/>
          <w:sz w:val="6"/>
          <w:szCs w:val="6"/>
          <w:lang w:val="sr-Cyrl-RS"/>
        </w:rPr>
      </w:pP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8"/>
        <w:gridCol w:w="6570"/>
      </w:tblGrid>
      <w:tr w:rsidR="0011702B" w:rsidRPr="00EB43BE" w:rsidTr="00342A64">
        <w:tc>
          <w:tcPr>
            <w:tcW w:w="2988" w:type="dxa"/>
            <w:shd w:val="clear" w:color="auto" w:fill="auto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</w:p>
        </w:tc>
        <w:tc>
          <w:tcPr>
            <w:tcW w:w="6570" w:type="dxa"/>
            <w:shd w:val="clear" w:color="auto" w:fill="auto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 xml:space="preserve">ПРАВИЛА ГРАЂЕЊА  У   ПРИВРЕДНО –КОМЕРЦИЈАЛНИМ ЗОНАМА  (П2) </w:t>
            </w:r>
          </w:p>
        </w:tc>
      </w:tr>
      <w:tr w:rsidR="0011702B" w:rsidRPr="00EB43BE" w:rsidTr="00342A64">
        <w:tc>
          <w:tcPr>
            <w:tcW w:w="2988" w:type="dxa"/>
            <w:shd w:val="clear" w:color="auto" w:fill="auto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>основна намена површина</w:t>
            </w:r>
          </w:p>
        </w:tc>
        <w:tc>
          <w:tcPr>
            <w:tcW w:w="6570" w:type="dxa"/>
            <w:shd w:val="clear" w:color="auto" w:fill="auto"/>
          </w:tcPr>
          <w:p w:rsidR="0011702B" w:rsidRPr="00EB43BE" w:rsidRDefault="0011702B" w:rsidP="001170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40" w:hanging="283"/>
              <w:jc w:val="both"/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 xml:space="preserve">привредно – комерцијалне делатности </w:t>
            </w:r>
          </w:p>
          <w:p w:rsidR="0011702B" w:rsidRPr="00EB43BE" w:rsidRDefault="0011702B" w:rsidP="001170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40" w:hanging="283"/>
              <w:jc w:val="both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>у оквиру површина за привредно комерцијалне делатности дозвољена је изградња и привредних и комерцијалних делатности, са учешћем појединачне намене до 100% на грађевинској парцели</w:t>
            </w:r>
          </w:p>
        </w:tc>
      </w:tr>
      <w:tr w:rsidR="0011702B" w:rsidRPr="00EB43BE" w:rsidTr="00342A64">
        <w:tc>
          <w:tcPr>
            <w:tcW w:w="2988" w:type="dxa"/>
            <w:shd w:val="clear" w:color="auto" w:fill="auto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>компатибилност намене</w:t>
            </w:r>
          </w:p>
        </w:tc>
        <w:tc>
          <w:tcPr>
            <w:tcW w:w="6570" w:type="dxa"/>
            <w:shd w:val="clear" w:color="auto" w:fill="auto"/>
          </w:tcPr>
          <w:p w:rsidR="0011702B" w:rsidRPr="00EB43BE" w:rsidRDefault="0011702B" w:rsidP="001170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40" w:hanging="283"/>
              <w:jc w:val="both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 xml:space="preserve">са привредним делатностима компатибилне су </w:t>
            </w:r>
            <w:proofErr w:type="spellStart"/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>су</w:t>
            </w:r>
            <w:proofErr w:type="spellEnd"/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 xml:space="preserve"> намене у складу са Табелом ,,Компатибилност намена“ у поглављу 5. Планирана намена површина, тачка 5.1. </w:t>
            </w:r>
          </w:p>
          <w:p w:rsidR="0011702B" w:rsidRPr="00EB43BE" w:rsidRDefault="0011702B" w:rsidP="001170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40" w:hanging="283"/>
              <w:jc w:val="both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 xml:space="preserve">на појединачним грађевинским парцелама у оквиру ове зоне, компатибилна намена може бити доминантна или једина </w:t>
            </w:r>
          </w:p>
          <w:p w:rsidR="0011702B" w:rsidRPr="00EB43BE" w:rsidRDefault="0011702B" w:rsidP="001170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40" w:hanging="283"/>
              <w:jc w:val="both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>општа правила и параметри за све намене у зони су исти</w:t>
            </w:r>
          </w:p>
        </w:tc>
      </w:tr>
      <w:tr w:rsidR="0011702B" w:rsidRPr="00EB43BE" w:rsidTr="00342A64">
        <w:tc>
          <w:tcPr>
            <w:tcW w:w="2988" w:type="dxa"/>
            <w:shd w:val="clear" w:color="auto" w:fill="auto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>индекс заузетости парцеле</w:t>
            </w:r>
          </w:p>
        </w:tc>
        <w:tc>
          <w:tcPr>
            <w:tcW w:w="6570" w:type="dxa"/>
            <w:shd w:val="clear" w:color="auto" w:fill="auto"/>
          </w:tcPr>
          <w:p w:rsidR="0011702B" w:rsidRPr="00EB43BE" w:rsidRDefault="0011702B" w:rsidP="0011702B">
            <w:pPr>
              <w:numPr>
                <w:ilvl w:val="0"/>
                <w:numId w:val="5"/>
              </w:numPr>
              <w:ind w:left="440" w:hanging="283"/>
              <w:jc w:val="both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 xml:space="preserve">индекс заузетости („З“) на парцели је  до 50% </w:t>
            </w:r>
          </w:p>
        </w:tc>
      </w:tr>
      <w:tr w:rsidR="0011702B" w:rsidRPr="00EB43BE" w:rsidTr="00342A64">
        <w:tc>
          <w:tcPr>
            <w:tcW w:w="2988" w:type="dxa"/>
            <w:shd w:val="clear" w:color="auto" w:fill="auto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>индекс изграђености парцеле</w:t>
            </w:r>
          </w:p>
        </w:tc>
        <w:tc>
          <w:tcPr>
            <w:tcW w:w="6570" w:type="dxa"/>
            <w:shd w:val="clear" w:color="auto" w:fill="auto"/>
          </w:tcPr>
          <w:p w:rsidR="0011702B" w:rsidRPr="00EB43BE" w:rsidRDefault="0011702B" w:rsidP="0011702B">
            <w:pPr>
              <w:numPr>
                <w:ilvl w:val="0"/>
                <w:numId w:val="5"/>
              </w:numPr>
              <w:ind w:left="440" w:hanging="283"/>
              <w:jc w:val="both"/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>индекс изграђености („И“) на парцели је  до 1.5</w:t>
            </w:r>
          </w:p>
        </w:tc>
      </w:tr>
      <w:tr w:rsidR="0011702B" w:rsidRPr="00EB43BE" w:rsidTr="00342A64">
        <w:tc>
          <w:tcPr>
            <w:tcW w:w="2988" w:type="dxa"/>
            <w:shd w:val="clear" w:color="auto" w:fill="auto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>висина објекта</w:t>
            </w:r>
          </w:p>
        </w:tc>
        <w:tc>
          <w:tcPr>
            <w:tcW w:w="6570" w:type="dxa"/>
            <w:shd w:val="clear" w:color="auto" w:fill="auto"/>
          </w:tcPr>
          <w:p w:rsidR="0011702B" w:rsidRPr="00EB43BE" w:rsidRDefault="0011702B" w:rsidP="0011702B">
            <w:pPr>
              <w:numPr>
                <w:ilvl w:val="0"/>
                <w:numId w:val="4"/>
              </w:numPr>
              <w:tabs>
                <w:tab w:val="left" w:pos="698"/>
              </w:tabs>
              <w:ind w:left="440" w:hanging="283"/>
              <w:jc w:val="both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 xml:space="preserve">максимална висина слемена за објекте са корисном БРГП је 18.0m,  са одговарајућим бројем етажа у односу на намену и технолошке потребе. </w:t>
            </w:r>
          </w:p>
          <w:p w:rsidR="0011702B" w:rsidRPr="00EB43BE" w:rsidRDefault="0011702B" w:rsidP="0011702B">
            <w:pPr>
              <w:numPr>
                <w:ilvl w:val="0"/>
                <w:numId w:val="4"/>
              </w:numPr>
              <w:tabs>
                <w:tab w:val="left" w:pos="698"/>
              </w:tabs>
              <w:ind w:left="440" w:hanging="283"/>
              <w:jc w:val="both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>такође, дозвољава се да за поједине делове објекта (</w:t>
            </w:r>
            <w:proofErr w:type="spellStart"/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>реперне</w:t>
            </w:r>
            <w:proofErr w:type="spellEnd"/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 xml:space="preserve"> делове, куле, рекламне паное, посебне делове конструкције или техничке инсталације...) висина слемена максимално 24.0 m, али на површини од највише 1/3 од укупне површине под габаритом објеката.</w:t>
            </w:r>
          </w:p>
          <w:p w:rsidR="0011702B" w:rsidRPr="00EB43BE" w:rsidRDefault="0011702B" w:rsidP="0011702B">
            <w:pPr>
              <w:numPr>
                <w:ilvl w:val="0"/>
                <w:numId w:val="4"/>
              </w:numPr>
              <w:ind w:left="440" w:hanging="283"/>
              <w:jc w:val="both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Cs/>
                <w:iCs/>
                <w:sz w:val="18"/>
                <w:szCs w:val="18"/>
                <w:lang w:val="sr-Cyrl-RS"/>
              </w:rPr>
              <w:t>за објекте који немају корисну БРГП максимална дозвољена висина се одређује према технолошким потребама</w:t>
            </w:r>
          </w:p>
        </w:tc>
      </w:tr>
      <w:tr w:rsidR="0011702B" w:rsidRPr="00EB43BE" w:rsidTr="00342A64">
        <w:tc>
          <w:tcPr>
            <w:tcW w:w="2988" w:type="dxa"/>
            <w:shd w:val="clear" w:color="auto" w:fill="auto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>услови за слободне и зелене површине</w:t>
            </w:r>
          </w:p>
        </w:tc>
        <w:tc>
          <w:tcPr>
            <w:tcW w:w="6570" w:type="dxa"/>
            <w:shd w:val="clear" w:color="auto" w:fill="auto"/>
          </w:tcPr>
          <w:p w:rsidR="0011702B" w:rsidRPr="00EB43BE" w:rsidRDefault="0011702B" w:rsidP="0011702B">
            <w:pPr>
              <w:numPr>
                <w:ilvl w:val="0"/>
                <w:numId w:val="10"/>
              </w:numPr>
              <w:ind w:left="440" w:hanging="283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eastAsiaTheme="minorEastAsia" w:hAnsiTheme="minorHAnsi" w:cstheme="minorHAnsi"/>
                <w:bCs/>
                <w:sz w:val="18"/>
                <w:szCs w:val="18"/>
                <w:lang w:val="sr-Cyrl-RS"/>
              </w:rPr>
              <w:t>минимално под уређеним зеленим површинама је 20%, од чега су незастрте зелене површине минимално 10%.</w:t>
            </w:r>
          </w:p>
        </w:tc>
      </w:tr>
      <w:tr w:rsidR="0011702B" w:rsidRPr="00EB43BE" w:rsidTr="00342A64">
        <w:tc>
          <w:tcPr>
            <w:tcW w:w="2988" w:type="dxa"/>
            <w:shd w:val="clear" w:color="auto" w:fill="auto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>решење паркирања</w:t>
            </w:r>
          </w:p>
        </w:tc>
        <w:tc>
          <w:tcPr>
            <w:tcW w:w="6570" w:type="dxa"/>
            <w:shd w:val="clear" w:color="auto" w:fill="auto"/>
          </w:tcPr>
          <w:p w:rsidR="0011702B" w:rsidRPr="00EB43BE" w:rsidRDefault="0011702B" w:rsidP="0011702B">
            <w:pPr>
              <w:numPr>
                <w:ilvl w:val="0"/>
                <w:numId w:val="3"/>
              </w:numPr>
              <w:ind w:left="440" w:hanging="283"/>
              <w:jc w:val="both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>паркирање решити на парцели изградњом гараже или на отвореном паркинг простору у оквиру парцеле, према нормативима дефинисаним у поглављу 3.1.1 Правила грађења саобраћајне мреже</w:t>
            </w:r>
          </w:p>
        </w:tc>
      </w:tr>
      <w:tr w:rsidR="0011702B" w:rsidRPr="00EB43BE" w:rsidTr="00342A64">
        <w:tc>
          <w:tcPr>
            <w:tcW w:w="2988" w:type="dxa"/>
            <w:shd w:val="clear" w:color="auto" w:fill="auto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 xml:space="preserve">минимални степен опремљености комуналном инфраструктуром </w:t>
            </w:r>
          </w:p>
        </w:tc>
        <w:tc>
          <w:tcPr>
            <w:tcW w:w="6570" w:type="dxa"/>
            <w:shd w:val="clear" w:color="auto" w:fill="auto"/>
          </w:tcPr>
          <w:p w:rsidR="0011702B" w:rsidRPr="00EB43BE" w:rsidRDefault="0011702B" w:rsidP="0011702B">
            <w:pPr>
              <w:numPr>
                <w:ilvl w:val="0"/>
                <w:numId w:val="2"/>
              </w:numPr>
              <w:ind w:left="440" w:hanging="283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 xml:space="preserve">нови објекат мора имати прикључак на водоводну и канализациону мрежу, електричну енергију, телекомуникациону мрежу, </w:t>
            </w:r>
            <w:proofErr w:type="spellStart"/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>топловодну</w:t>
            </w:r>
            <w:proofErr w:type="spellEnd"/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 xml:space="preserve"> или гасоводну мрежу или други алтернативни извор енергије</w:t>
            </w:r>
          </w:p>
          <w:p w:rsidR="0011702B" w:rsidRPr="00EB43BE" w:rsidRDefault="0011702B" w:rsidP="0011702B">
            <w:pPr>
              <w:numPr>
                <w:ilvl w:val="0"/>
                <w:numId w:val="2"/>
              </w:numPr>
              <w:ind w:left="440" w:hanging="283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>до реализације градске канализационе мреже на парцелама се за потребе евакуације отпадних вода   дозвољава изградња појединачних или заједничких сенгрупа (септичких јама), у свему према техничким нормативима прописаним за ову врсту објеката.</w:t>
            </w:r>
          </w:p>
        </w:tc>
      </w:tr>
      <w:tr w:rsidR="0011702B" w:rsidRPr="00EB43BE" w:rsidTr="00342A64">
        <w:tc>
          <w:tcPr>
            <w:tcW w:w="2988" w:type="dxa"/>
            <w:shd w:val="clear" w:color="auto" w:fill="auto"/>
          </w:tcPr>
          <w:p w:rsidR="0011702B" w:rsidRPr="00EB43BE" w:rsidRDefault="0011702B" w:rsidP="00342A64">
            <w:pPr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 xml:space="preserve">посебни услови </w:t>
            </w:r>
          </w:p>
        </w:tc>
        <w:tc>
          <w:tcPr>
            <w:tcW w:w="6570" w:type="dxa"/>
            <w:shd w:val="clear" w:color="auto" w:fill="auto"/>
          </w:tcPr>
          <w:p w:rsidR="0011702B" w:rsidRPr="00EB43BE" w:rsidRDefault="0011702B" w:rsidP="0011702B">
            <w:pPr>
              <w:numPr>
                <w:ilvl w:val="0"/>
                <w:numId w:val="2"/>
              </w:numPr>
              <w:ind w:left="440" w:hanging="283"/>
              <w:jc w:val="both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>за све комплексе на којима се планира градња саобраћајних и привредних делатности и привредних зона и њима компатибилних намена, неопходно је пре прибављања грађевинске дозволе поднети захтев за одлучивање о потреби процене утицаја на животну средину надлежном органу. Пре добијања грађевинске дозволе потребно је, у складу са делатношћу која се планира, прибавити одговарајућу дозволу органа надлежног за послове заштите животне средине.</w:t>
            </w:r>
          </w:p>
        </w:tc>
      </w:tr>
      <w:tr w:rsidR="0011702B" w:rsidRPr="00EB43BE" w:rsidTr="00342A64">
        <w:tc>
          <w:tcPr>
            <w:tcW w:w="2988" w:type="dxa"/>
            <w:shd w:val="clear" w:color="auto" w:fill="auto"/>
          </w:tcPr>
          <w:p w:rsidR="0011702B" w:rsidRPr="00EB43BE" w:rsidRDefault="0011702B" w:rsidP="00342A6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>заштита културног наслеђа</w:t>
            </w:r>
          </w:p>
        </w:tc>
        <w:tc>
          <w:tcPr>
            <w:tcW w:w="6570" w:type="dxa"/>
            <w:shd w:val="clear" w:color="auto" w:fill="auto"/>
          </w:tcPr>
          <w:p w:rsidR="0011702B" w:rsidRPr="00EB43BE" w:rsidRDefault="0011702B" w:rsidP="0011702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40" w:hanging="283"/>
              <w:jc w:val="both"/>
              <w:rPr>
                <w:rFonts w:asciiTheme="minorHAnsi" w:hAnsiTheme="minorHAnsi" w:cstheme="minorHAnsi"/>
                <w:sz w:val="18"/>
                <w:szCs w:val="18"/>
                <w:lang w:val="sr-Cyrl-RS"/>
              </w:rPr>
            </w:pPr>
            <w:r w:rsidRPr="00EB43BE">
              <w:rPr>
                <w:rFonts w:asciiTheme="minorHAnsi" w:hAnsiTheme="minorHAnsi" w:cstheme="minorHAnsi"/>
                <w:sz w:val="18"/>
                <w:szCs w:val="18"/>
                <w:lang w:val="sr-Cyrl-RS"/>
              </w:rPr>
              <w:t>све интервенције на културним добрима и добрима под претходном заштитом се дефинишу у складу са условима надлежне институције за заштиту споменика културе.</w:t>
            </w:r>
          </w:p>
        </w:tc>
      </w:tr>
    </w:tbl>
    <w:p w:rsidR="0011702B" w:rsidRPr="00EB43BE" w:rsidRDefault="0011702B" w:rsidP="0011702B">
      <w:pPr>
        <w:spacing w:line="276" w:lineRule="auto"/>
        <w:jc w:val="both"/>
        <w:rPr>
          <w:rFonts w:asciiTheme="minorHAnsi" w:hAnsiTheme="minorHAnsi" w:cstheme="minorHAnsi"/>
          <w:b/>
          <w:bCs/>
          <w:color w:val="FF0000"/>
          <w:sz w:val="12"/>
          <w:szCs w:val="12"/>
          <w:highlight w:val="yellow"/>
          <w:lang w:val="sr-Cyrl-RS"/>
        </w:rPr>
      </w:pPr>
    </w:p>
    <w:p w:rsidR="0011702B" w:rsidRDefault="0011702B" w:rsidP="0011702B">
      <w:pPr>
        <w:jc w:val="both"/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</w:pPr>
      <w:r w:rsidRPr="009F2C9A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>Остале зелене површине су планиране као заштитна зона</w:t>
      </w:r>
      <w:r w:rsidR="009F2C9A" w:rsidRPr="009F2C9A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 xml:space="preserve"> тунела железнице</w:t>
      </w:r>
      <w:r w:rsidR="009F2C9A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 xml:space="preserve">, чија је траса промењена </w:t>
      </w:r>
      <w:proofErr w:type="spellStart"/>
      <w:r w:rsidR="009F2C9A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>ПГРом</w:t>
      </w:r>
      <w:proofErr w:type="spellEnd"/>
      <w:r w:rsidR="009F2C9A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 xml:space="preserve"> </w:t>
      </w:r>
      <w:proofErr w:type="spellStart"/>
      <w:r w:rsidR="009F2C9A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>шинских</w:t>
      </w:r>
      <w:proofErr w:type="spellEnd"/>
      <w:r w:rsidR="009F2C9A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 xml:space="preserve"> система.</w:t>
      </w:r>
    </w:p>
    <w:p w:rsidR="0011702B" w:rsidRPr="00EB43BE" w:rsidRDefault="0011702B" w:rsidP="0011702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highlight w:val="yellow"/>
          <w:u w:val="single"/>
          <w:lang w:val="sr-Cyrl-RS"/>
        </w:rPr>
      </w:pPr>
    </w:p>
    <w:p w:rsidR="0011702B" w:rsidRPr="00EB43BE" w:rsidRDefault="0011702B" w:rsidP="0011702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</w:pPr>
      <w:r w:rsidRPr="00EB43BE">
        <w:rPr>
          <w:rFonts w:asciiTheme="minorHAnsi" w:hAnsiTheme="minorHAnsi" w:cstheme="minorHAnsi"/>
          <w:bCs/>
          <w:sz w:val="22"/>
          <w:szCs w:val="22"/>
          <w:u w:val="single"/>
          <w:lang w:val="sr-Cyrl-RS"/>
        </w:rPr>
        <w:t>Саобраћајне површине и примарна саобраћајна мрежа</w:t>
      </w:r>
    </w:p>
    <w:p w:rsidR="0011702B" w:rsidRPr="00EB43BE" w:rsidRDefault="0011702B" w:rsidP="0011702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sr-Cyrl-RS"/>
        </w:rPr>
      </w:pPr>
      <w:r w:rsidRPr="00EB43BE">
        <w:rPr>
          <w:rFonts w:asciiTheme="minorHAnsi" w:hAnsiTheme="minorHAnsi" w:cstheme="minorHAnsi"/>
          <w:bCs/>
          <w:sz w:val="22"/>
          <w:szCs w:val="22"/>
          <w:lang w:val="sr-Cyrl-RS"/>
        </w:rPr>
        <w:t>Према ПГР, саобраћајнице у планском обухвату или у непосредном контакту, рангиране су на следећи начин:</w:t>
      </w:r>
    </w:p>
    <w:p w:rsidR="0011702B" w:rsidRPr="00EB43BE" w:rsidRDefault="0011702B" w:rsidP="0011702B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bCs/>
          <w:lang w:val="sr-Cyrl-RS"/>
        </w:rPr>
      </w:pPr>
      <w:r w:rsidRPr="00EB43BE">
        <w:rPr>
          <w:rFonts w:asciiTheme="minorHAnsi" w:hAnsiTheme="minorHAnsi" w:cstheme="minorHAnsi"/>
          <w:bCs/>
          <w:lang w:val="sr-Cyrl-RS"/>
        </w:rPr>
        <w:lastRenderedPageBreak/>
        <w:t xml:space="preserve">Предметно подручје са северне стране тангира саобраћајница Другог реда за коју је предвиђено спровођење непосредном применом правила грађења ПГР. </w:t>
      </w:r>
    </w:p>
    <w:p w:rsidR="0011702B" w:rsidRDefault="0011702B" w:rsidP="0011702B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bCs/>
          <w:lang w:val="sr-Cyrl-RS"/>
        </w:rPr>
      </w:pPr>
      <w:r w:rsidRPr="00EB43BE">
        <w:rPr>
          <w:rFonts w:asciiTheme="minorHAnsi" w:hAnsiTheme="minorHAnsi" w:cstheme="minorHAnsi"/>
          <w:bCs/>
          <w:lang w:val="sr-Cyrl-RS"/>
        </w:rPr>
        <w:t>са јужне стране, предметни обухват тангира саобраћајница II реда (саобраћајница XVI</w:t>
      </w:r>
      <w:r w:rsidRPr="00EB43BE">
        <w:rPr>
          <w:rStyle w:val="FootnoteReference"/>
          <w:rFonts w:asciiTheme="minorHAnsi" w:hAnsiTheme="minorHAnsi" w:cstheme="minorHAnsi"/>
          <w:bCs/>
          <w:lang w:val="sr-Cyrl-RS"/>
        </w:rPr>
        <w:footnoteReference w:id="2"/>
      </w:r>
      <w:r w:rsidRPr="00EB43BE">
        <w:rPr>
          <w:rFonts w:asciiTheme="minorHAnsi" w:hAnsiTheme="minorHAnsi" w:cstheme="minorHAnsi"/>
          <w:bCs/>
          <w:lang w:val="sr-Cyrl-RS"/>
        </w:rPr>
        <w:t>).</w:t>
      </w:r>
    </w:p>
    <w:p w:rsidR="004850F5" w:rsidRPr="00EB43BE" w:rsidRDefault="004850F5" w:rsidP="004850F5">
      <w:pPr>
        <w:pStyle w:val="ListParagraph"/>
        <w:jc w:val="both"/>
        <w:rPr>
          <w:rFonts w:asciiTheme="minorHAnsi" w:hAnsiTheme="minorHAnsi" w:cstheme="minorHAnsi"/>
          <w:bCs/>
          <w:lang w:val="sr-Cyrl-RS"/>
        </w:rPr>
      </w:pPr>
    </w:p>
    <w:p w:rsidR="004850F5" w:rsidRDefault="004850F5" w:rsidP="004850F5">
      <w:pPr>
        <w:pStyle w:val="ListParagraph"/>
        <w:numPr>
          <w:ilvl w:val="0"/>
          <w:numId w:val="12"/>
        </w:numPr>
        <w:pBdr>
          <w:bottom w:val="single" w:sz="4" w:space="1" w:color="auto"/>
        </w:pBdr>
        <w:spacing w:after="0" w:line="240" w:lineRule="auto"/>
        <w:jc w:val="both"/>
        <w:rPr>
          <w:rFonts w:asciiTheme="minorHAnsi" w:hAnsiTheme="minorHAnsi" w:cstheme="minorHAnsi"/>
          <w:b/>
          <w:lang w:val="sr-Cyrl-RS"/>
        </w:rPr>
      </w:pPr>
      <w:r w:rsidRPr="004850F5">
        <w:rPr>
          <w:rFonts w:asciiTheme="minorHAnsi" w:hAnsiTheme="minorHAnsi" w:cstheme="minorHAnsi"/>
          <w:b/>
          <w:lang w:val="sr-Cyrl-RS"/>
        </w:rPr>
        <w:t>ИЗВОД ИЗ ПГР СЗП БЕОГРАДА</w:t>
      </w:r>
    </w:p>
    <w:p w:rsidR="004850F5" w:rsidRDefault="004850F5" w:rsidP="004850F5">
      <w:pPr>
        <w:jc w:val="both"/>
        <w:rPr>
          <w:rFonts w:asciiTheme="minorHAnsi" w:hAnsiTheme="minorHAnsi" w:cstheme="minorHAnsi"/>
          <w:b/>
          <w:sz w:val="22"/>
          <w:szCs w:val="22"/>
          <w:lang w:val="sr-Cyrl-RS"/>
        </w:rPr>
      </w:pPr>
    </w:p>
    <w:p w:rsidR="004850F5" w:rsidRDefault="004850F5" w:rsidP="004850F5">
      <w:pPr>
        <w:rPr>
          <w:noProof/>
          <w:lang w:val="sr-Cyrl-RS"/>
        </w:rPr>
      </w:pPr>
      <w:r w:rsidRPr="006E735F">
        <w:rPr>
          <w:rFonts w:asciiTheme="minorHAnsi" w:hAnsiTheme="minorHAnsi" w:cstheme="minorHAnsi"/>
          <w:sz w:val="22"/>
          <w:szCs w:val="22"/>
          <w:lang w:val="sr-Cyrl-RS"/>
        </w:rPr>
        <w:t>Према ПГР СЗП Београда</w:t>
      </w:r>
      <w:r>
        <w:rPr>
          <w:rFonts w:asciiTheme="minorHAnsi" w:hAnsiTheme="minorHAnsi" w:cstheme="minorHAnsi"/>
          <w:sz w:val="22"/>
          <w:szCs w:val="22"/>
          <w:lang w:val="sr-Cyrl-RS"/>
        </w:rPr>
        <w:t>,</w:t>
      </w:r>
      <w:r w:rsidRPr="006E735F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  <w:r w:rsidRPr="00BB2DA0">
        <w:rPr>
          <w:rFonts w:ascii="Calibri" w:hAnsi="Calibri" w:cs="Calibri"/>
          <w:bCs/>
          <w:sz w:val="22"/>
          <w:szCs w:val="22"/>
          <w:lang w:val="sr-Cyrl-RS"/>
        </w:rPr>
        <w:t xml:space="preserve">у обухвату </w:t>
      </w:r>
      <w:r>
        <w:rPr>
          <w:rFonts w:ascii="Calibri" w:hAnsi="Calibri" w:cs="Calibri"/>
          <w:bCs/>
          <w:sz w:val="22"/>
          <w:szCs w:val="22"/>
          <w:lang w:val="sr-Cyrl-RS"/>
        </w:rPr>
        <w:t>П</w:t>
      </w:r>
      <w:r w:rsidRPr="00BB2DA0">
        <w:rPr>
          <w:rFonts w:ascii="Calibri" w:hAnsi="Calibri" w:cs="Calibri"/>
          <w:bCs/>
          <w:sz w:val="22"/>
          <w:szCs w:val="22"/>
          <w:lang w:val="sr-Cyrl-RS"/>
        </w:rPr>
        <w:t xml:space="preserve">лана, </w:t>
      </w:r>
      <w:r>
        <w:rPr>
          <w:rFonts w:ascii="Calibri" w:hAnsi="Calibri" w:cs="Calibri"/>
          <w:bCs/>
          <w:sz w:val="22"/>
          <w:szCs w:val="22"/>
          <w:lang w:val="sr-Cyrl-RS"/>
        </w:rPr>
        <w:t>нема</w:t>
      </w:r>
      <w:r w:rsidRPr="00BB2DA0">
        <w:rPr>
          <w:rFonts w:ascii="Calibri" w:hAnsi="Calibri" w:cs="Calibri"/>
          <w:bCs/>
          <w:sz w:val="22"/>
          <w:szCs w:val="22"/>
          <w:lang w:val="sr-Cyrl-RS"/>
        </w:rPr>
        <w:t xml:space="preserve"> елемен</w:t>
      </w:r>
      <w:r>
        <w:rPr>
          <w:rFonts w:ascii="Calibri" w:hAnsi="Calibri" w:cs="Calibri"/>
          <w:bCs/>
          <w:sz w:val="22"/>
          <w:szCs w:val="22"/>
          <w:lang w:val="sr-Cyrl-RS"/>
        </w:rPr>
        <w:t>а</w:t>
      </w:r>
      <w:r w:rsidRPr="00BB2DA0">
        <w:rPr>
          <w:rFonts w:ascii="Calibri" w:hAnsi="Calibri" w:cs="Calibri"/>
          <w:bCs/>
          <w:sz w:val="22"/>
          <w:szCs w:val="22"/>
          <w:lang w:val="sr-Cyrl-RS"/>
        </w:rPr>
        <w:t>т</w:t>
      </w:r>
      <w:r>
        <w:rPr>
          <w:rFonts w:ascii="Calibri" w:hAnsi="Calibri" w:cs="Calibri"/>
          <w:bCs/>
          <w:sz w:val="22"/>
          <w:szCs w:val="22"/>
          <w:lang w:val="sr-Cyrl-RS"/>
        </w:rPr>
        <w:t>а</w:t>
      </w:r>
      <w:r w:rsidRPr="00BB2DA0">
        <w:rPr>
          <w:rFonts w:ascii="Calibri" w:hAnsi="Calibri" w:cs="Calibri"/>
          <w:bCs/>
          <w:sz w:val="22"/>
          <w:szCs w:val="22"/>
          <w:lang w:val="sr-Cyrl-RS"/>
        </w:rPr>
        <w:t xml:space="preserve"> система зелених површина </w:t>
      </w:r>
    </w:p>
    <w:p w:rsidR="0011702B" w:rsidRPr="00EB43BE" w:rsidRDefault="0011702B" w:rsidP="004850F5">
      <w:pPr>
        <w:rPr>
          <w:noProof/>
          <w:lang w:val="sr-Cyrl-RS"/>
        </w:rPr>
      </w:pPr>
      <w:r w:rsidRPr="00EB43BE">
        <w:rPr>
          <w:noProof/>
          <w:lang w:val="sr-Cyrl-RS"/>
        </w:rPr>
        <w:t xml:space="preserve">    </w:t>
      </w:r>
      <w:r w:rsidR="004850F5">
        <w:rPr>
          <w:noProof/>
          <w:lang w:val="en-US"/>
        </w:rPr>
        <w:drawing>
          <wp:inline distT="0" distB="0" distL="0" distR="0" wp14:anchorId="5495D18F" wp14:editId="2831E15F">
            <wp:extent cx="5449824" cy="2716178"/>
            <wp:effectExtent l="19050" t="19050" r="17780" b="2730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67398" cy="272493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1702B" w:rsidRPr="00EB43BE" w:rsidRDefault="0011702B" w:rsidP="0011702B">
      <w:pPr>
        <w:jc w:val="center"/>
        <w:rPr>
          <w:rFonts w:asciiTheme="minorHAnsi" w:hAnsiTheme="minorHAnsi" w:cstheme="minorHAnsi"/>
          <w:bCs/>
          <w:i/>
          <w:color w:val="FF0000"/>
          <w:sz w:val="20"/>
          <w:szCs w:val="20"/>
          <w:lang w:val="sr-Cyrl-RS"/>
        </w:rPr>
      </w:pPr>
      <w:r w:rsidRPr="00EB43BE">
        <w:rPr>
          <w:rFonts w:asciiTheme="minorHAnsi" w:hAnsiTheme="minorHAnsi" w:cstheme="minorHAnsi"/>
          <w:bCs/>
          <w:i/>
          <w:sz w:val="20"/>
          <w:szCs w:val="20"/>
          <w:lang w:val="sr-Cyrl-RS"/>
        </w:rPr>
        <w:t>Слика 3.</w:t>
      </w:r>
      <w:r w:rsidRPr="00EB43BE">
        <w:rPr>
          <w:rFonts w:asciiTheme="minorHAnsi" w:hAnsiTheme="minorHAnsi" w:cstheme="minorHAnsi"/>
          <w:b/>
          <w:bCs/>
          <w:i/>
          <w:sz w:val="20"/>
          <w:szCs w:val="20"/>
          <w:lang w:val="sr-Cyrl-RS"/>
        </w:rPr>
        <w:t xml:space="preserve"> </w:t>
      </w:r>
      <w:r w:rsidRPr="00EB43BE">
        <w:rPr>
          <w:rFonts w:asciiTheme="minorHAnsi" w:hAnsiTheme="minorHAnsi" w:cstheme="minorHAnsi"/>
          <w:i/>
          <w:sz w:val="20"/>
          <w:szCs w:val="20"/>
          <w:lang w:val="sr-Cyrl-RS"/>
        </w:rPr>
        <w:t xml:space="preserve">Извод из графичког прилога “Планирани систем зелених површина“– ПГР СЗП Београда </w:t>
      </w:r>
    </w:p>
    <w:p w:rsidR="0011702B" w:rsidRPr="00EB43BE" w:rsidRDefault="0011702B" w:rsidP="0011702B">
      <w:pPr>
        <w:jc w:val="center"/>
        <w:rPr>
          <w:rFonts w:asciiTheme="minorHAnsi" w:hAnsiTheme="minorHAnsi" w:cstheme="minorHAnsi"/>
          <w:bCs/>
          <w:i/>
          <w:color w:val="FF0000"/>
          <w:sz w:val="20"/>
          <w:szCs w:val="20"/>
          <w:lang w:val="sr-Cyrl-RS"/>
        </w:rPr>
      </w:pPr>
    </w:p>
    <w:p w:rsidR="002909CB" w:rsidRDefault="002909CB" w:rsidP="0011702B">
      <w:pPr>
        <w:jc w:val="center"/>
        <w:rPr>
          <w:rFonts w:asciiTheme="minorHAnsi" w:hAnsiTheme="minorHAnsi" w:cstheme="minorHAnsi"/>
          <w:bCs/>
          <w:i/>
          <w:color w:val="FF0000"/>
          <w:sz w:val="20"/>
          <w:szCs w:val="20"/>
          <w:lang w:val="sr-Cyrl-RS"/>
        </w:rPr>
      </w:pPr>
    </w:p>
    <w:p w:rsidR="008C6E4D" w:rsidRPr="00257C11" w:rsidRDefault="008C6E4D" w:rsidP="008C6E4D">
      <w:pPr>
        <w:pStyle w:val="ListParagraph"/>
        <w:numPr>
          <w:ilvl w:val="0"/>
          <w:numId w:val="12"/>
        </w:numPr>
        <w:pBdr>
          <w:bottom w:val="single" w:sz="4" w:space="1" w:color="auto"/>
        </w:pBdr>
        <w:spacing w:after="0" w:line="240" w:lineRule="auto"/>
        <w:jc w:val="both"/>
        <w:rPr>
          <w:rFonts w:asciiTheme="minorHAnsi" w:hAnsiTheme="minorHAnsi" w:cstheme="minorHAnsi"/>
          <w:b/>
          <w:bCs/>
          <w:lang w:val="sr-Cyrl-RS"/>
        </w:rPr>
      </w:pPr>
      <w:r w:rsidRPr="00257C11">
        <w:rPr>
          <w:rFonts w:cs="Calibri"/>
          <w:b/>
          <w:lang w:val="sr-Cyrl-RS"/>
        </w:rPr>
        <w:t xml:space="preserve">ИЗВОД ИЗ ПГР </w:t>
      </w:r>
      <w:r>
        <w:rPr>
          <w:rFonts w:cs="Calibri"/>
          <w:b/>
          <w:lang w:val="sr-Cyrl-RS"/>
        </w:rPr>
        <w:t>ШИНСКИХ СИСТЕМА</w:t>
      </w:r>
    </w:p>
    <w:p w:rsidR="008C6E4D" w:rsidRDefault="008C6E4D" w:rsidP="008C6E4D">
      <w:pPr>
        <w:rPr>
          <w:rFonts w:asciiTheme="minorHAnsi" w:hAnsiTheme="minorHAnsi" w:cstheme="minorHAnsi"/>
          <w:sz w:val="22"/>
          <w:szCs w:val="22"/>
          <w:lang w:val="sr-Cyrl-RS"/>
        </w:rPr>
      </w:pPr>
      <w:bookmarkStart w:id="2" w:name="_Hlk183682048"/>
    </w:p>
    <w:p w:rsidR="000F7BEE" w:rsidRPr="000F7BEE" w:rsidRDefault="008C6E4D" w:rsidP="000F7BEE">
      <w:pPr>
        <w:jc w:val="both"/>
        <w:rPr>
          <w:rFonts w:asciiTheme="minorHAnsi" w:hAnsiTheme="minorHAnsi" w:cstheme="minorHAnsi"/>
          <w:sz w:val="22"/>
          <w:szCs w:val="22"/>
          <w:lang w:val="sr-Cyrl-RS"/>
        </w:rPr>
      </w:pPr>
      <w:r w:rsidRPr="006E735F">
        <w:rPr>
          <w:rFonts w:asciiTheme="minorHAnsi" w:hAnsiTheme="minorHAnsi" w:cstheme="minorHAnsi"/>
          <w:sz w:val="22"/>
          <w:szCs w:val="22"/>
          <w:lang w:val="sr-Cyrl-RS"/>
        </w:rPr>
        <w:t xml:space="preserve">Према ПГР </w:t>
      </w:r>
      <w:proofErr w:type="spellStart"/>
      <w:r w:rsidR="000F7BEE">
        <w:rPr>
          <w:rFonts w:asciiTheme="minorHAnsi" w:hAnsiTheme="minorHAnsi" w:cstheme="minorHAnsi"/>
          <w:sz w:val="22"/>
          <w:szCs w:val="22"/>
          <w:lang w:val="sr-Cyrl-RS"/>
        </w:rPr>
        <w:t>шинских</w:t>
      </w:r>
      <w:proofErr w:type="spellEnd"/>
      <w:r w:rsidR="000F7BEE">
        <w:rPr>
          <w:rFonts w:asciiTheme="minorHAnsi" w:hAnsiTheme="minorHAnsi" w:cstheme="minorHAnsi"/>
          <w:sz w:val="22"/>
          <w:szCs w:val="22"/>
          <w:lang w:val="sr-Cyrl-RS"/>
        </w:rPr>
        <w:t xml:space="preserve"> система </w:t>
      </w:r>
      <w:r w:rsidR="000F7BEE">
        <w:rPr>
          <w:rFonts w:asciiTheme="minorHAnsi" w:hAnsiTheme="minorHAnsi" w:cstheme="minorHAnsi"/>
          <w:sz w:val="22"/>
          <w:szCs w:val="22"/>
          <w:lang w:val="sr-Latn-RS"/>
        </w:rPr>
        <w:t>(</w:t>
      </w:r>
      <w:r w:rsidR="000F7BEE" w:rsidRPr="000F7BEE">
        <w:rPr>
          <w:rFonts w:asciiTheme="minorHAnsi" w:hAnsiTheme="minorHAnsi" w:cstheme="minorHAnsi"/>
          <w:sz w:val="22"/>
          <w:szCs w:val="22"/>
          <w:lang w:val="sr-Cyrl-RS"/>
        </w:rPr>
        <w:t>железничке пруге од Земунског поља до Реке Саве - етапа 1 - деоница Земунско поље - Национални стадион</w:t>
      </w:r>
      <w:r w:rsidR="000F7BEE">
        <w:rPr>
          <w:rFonts w:asciiTheme="minorHAnsi" w:hAnsiTheme="minorHAnsi" w:cstheme="minorHAnsi"/>
          <w:sz w:val="22"/>
          <w:szCs w:val="22"/>
          <w:lang w:val="sr-Latn-RS"/>
        </w:rPr>
        <w:t>)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>,</w:t>
      </w:r>
      <w:r w:rsidRPr="000F7BEE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>укинута је</w:t>
      </w:r>
      <w:r w:rsidR="000F7BEE" w:rsidRPr="000F7BEE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>тунелск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>а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 xml:space="preserve"> 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 xml:space="preserve">железничка 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>деониц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 xml:space="preserve">а </w:t>
      </w:r>
      <w:r w:rsidR="000F7BEE" w:rsidRPr="000F7BEE">
        <w:rPr>
          <w:rFonts w:asciiTheme="minorHAnsi" w:hAnsiTheme="minorHAnsi" w:cstheme="minorHAnsi"/>
          <w:sz w:val="22"/>
          <w:szCs w:val="22"/>
          <w:lang w:val="sr-Cyrl-RS"/>
        </w:rPr>
        <w:t>(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 xml:space="preserve">односно </w:t>
      </w:r>
      <w:r w:rsidR="000F7BEE" w:rsidRPr="000F7BEE">
        <w:rPr>
          <w:rFonts w:asciiTheme="minorHAnsi" w:hAnsiTheme="minorHAnsi" w:cstheme="minorHAnsi"/>
          <w:sz w:val="22"/>
          <w:szCs w:val="22"/>
          <w:lang w:val="sr-Cyrl-RS"/>
        </w:rPr>
        <w:t>линиј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>а</w:t>
      </w:r>
      <w:r w:rsidR="000F7BEE" w:rsidRPr="000F7BEE">
        <w:rPr>
          <w:rFonts w:asciiTheme="minorHAnsi" w:hAnsiTheme="minorHAnsi" w:cstheme="minorHAnsi"/>
          <w:sz w:val="22"/>
          <w:szCs w:val="22"/>
          <w:lang w:val="sr-Cyrl-RS"/>
        </w:rPr>
        <w:t xml:space="preserve"> 4 БГ воза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>), која је основним планом била у обухвату предметног Плана.</w:t>
      </w:r>
      <w:r w:rsidR="000F7BEE" w:rsidRPr="000F7BEE">
        <w:t xml:space="preserve"> 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>Траса</w:t>
      </w:r>
      <w:r w:rsidR="000F7BEE" w:rsidRPr="000F7BEE">
        <w:rPr>
          <w:rFonts w:asciiTheme="minorHAnsi" w:hAnsiTheme="minorHAnsi" w:cstheme="minorHAnsi"/>
          <w:sz w:val="22"/>
          <w:szCs w:val="22"/>
          <w:lang w:val="sr-Cyrl-RS"/>
        </w:rPr>
        <w:t xml:space="preserve"> железничке пруге Земунско поље – Национални стадион 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>креће</w:t>
      </w:r>
      <w:r w:rsidR="000F7BEE" w:rsidRPr="000F7BEE">
        <w:rPr>
          <w:rFonts w:asciiTheme="minorHAnsi" w:hAnsiTheme="minorHAnsi" w:cstheme="minorHAnsi"/>
          <w:sz w:val="22"/>
          <w:szCs w:val="22"/>
          <w:lang w:val="sr-Cyrl-RS"/>
        </w:rPr>
        <w:t xml:space="preserve"> од службеног места „Земунско поље“, преко Аеродрома „Никола Тесла Београд“ и даље ка насељу Сурчин - Сурчинској улици, односно ка Националном стадиону и касније кроз подручје општине Сурчин ка Обреновцу.</w:t>
      </w:r>
    </w:p>
    <w:p w:rsidR="000F7BEE" w:rsidRDefault="000F7BEE" w:rsidP="008C6E4D">
      <w:pPr>
        <w:jc w:val="both"/>
        <w:rPr>
          <w:rFonts w:asciiTheme="minorHAnsi" w:hAnsiTheme="minorHAnsi" w:cstheme="minorHAnsi"/>
          <w:sz w:val="22"/>
          <w:szCs w:val="22"/>
          <w:lang w:val="sr-Cyrl-RS"/>
        </w:rPr>
      </w:pPr>
    </w:p>
    <w:p w:rsidR="008C6E4D" w:rsidRPr="001839E7" w:rsidRDefault="008C6E4D" w:rsidP="008C6E4D">
      <w:pPr>
        <w:jc w:val="both"/>
        <w:rPr>
          <w:rFonts w:asciiTheme="minorHAnsi" w:hAnsiTheme="minorHAnsi" w:cstheme="minorHAnsi"/>
          <w:sz w:val="22"/>
          <w:szCs w:val="22"/>
          <w:lang w:val="sr-Cyrl-RS"/>
        </w:rPr>
      </w:pPr>
      <w:r w:rsidRPr="006E735F">
        <w:rPr>
          <w:rFonts w:asciiTheme="minorHAnsi" w:hAnsiTheme="minorHAnsi" w:cstheme="minorHAnsi"/>
          <w:sz w:val="22"/>
          <w:szCs w:val="22"/>
          <w:lang w:val="sr-Cyrl-RS"/>
        </w:rPr>
        <w:t xml:space="preserve">Према ПГР </w:t>
      </w:r>
      <w:proofErr w:type="spellStart"/>
      <w:r>
        <w:rPr>
          <w:rFonts w:asciiTheme="minorHAnsi" w:hAnsiTheme="minorHAnsi" w:cstheme="minorHAnsi"/>
          <w:sz w:val="22"/>
          <w:szCs w:val="22"/>
          <w:lang w:val="sr-Cyrl-RS"/>
        </w:rPr>
        <w:t>шинских</w:t>
      </w:r>
      <w:proofErr w:type="spellEnd"/>
      <w:r>
        <w:rPr>
          <w:rFonts w:asciiTheme="minorHAnsi" w:hAnsiTheme="minorHAnsi" w:cstheme="minorHAnsi"/>
          <w:sz w:val="22"/>
          <w:szCs w:val="22"/>
          <w:lang w:val="sr-Cyrl-RS"/>
        </w:rPr>
        <w:t xml:space="preserve"> система, планирана намена површина у </w:t>
      </w:r>
      <w:r w:rsidR="000F7BEE">
        <w:rPr>
          <w:rFonts w:asciiTheme="minorHAnsi" w:hAnsiTheme="minorHAnsi" w:cstheme="minorHAnsi"/>
          <w:sz w:val="22"/>
          <w:szCs w:val="22"/>
          <w:lang w:val="sr-Cyrl-RS"/>
        </w:rPr>
        <w:t>обухвата Плана је привредне делатности</w:t>
      </w:r>
      <w:r>
        <w:rPr>
          <w:rFonts w:asciiTheme="minorHAnsi" w:hAnsiTheme="minorHAnsi" w:cstheme="minorHAnsi"/>
          <w:sz w:val="22"/>
          <w:szCs w:val="22"/>
          <w:lang w:val="sr-Cyrl-RS"/>
        </w:rPr>
        <w:t xml:space="preserve"> преузима се из важећих урбанистичких планова а даље спровођење за саму линију метро система дефинисано је кроз обавезну детаљну разраду и сарадњу са надлежним институцијама.</w:t>
      </w:r>
    </w:p>
    <w:bookmarkEnd w:id="2"/>
    <w:p w:rsidR="004850F5" w:rsidRDefault="004850F5" w:rsidP="008C6E4D">
      <w:pPr>
        <w:jc w:val="both"/>
        <w:rPr>
          <w:rFonts w:asciiTheme="minorHAnsi" w:hAnsiTheme="minorHAnsi" w:cstheme="minorHAnsi"/>
          <w:bCs/>
          <w:i/>
          <w:color w:val="FF0000"/>
          <w:sz w:val="20"/>
          <w:szCs w:val="20"/>
          <w:lang w:val="sr-Cyrl-RS"/>
        </w:rPr>
      </w:pPr>
    </w:p>
    <w:p w:rsidR="00291055" w:rsidRDefault="00291055" w:rsidP="0011702B">
      <w:pPr>
        <w:pStyle w:val="ListParagraph"/>
        <w:jc w:val="both"/>
        <w:rPr>
          <w:rFonts w:asciiTheme="minorHAnsi" w:hAnsiTheme="minorHAnsi" w:cstheme="minorHAnsi"/>
          <w:bCs/>
          <w:u w:val="single"/>
          <w:lang w:val="sr-Cyrl-RS"/>
        </w:rPr>
      </w:pPr>
    </w:p>
    <w:p w:rsidR="00291055" w:rsidRDefault="00291055" w:rsidP="0011702B">
      <w:pPr>
        <w:pStyle w:val="ListParagraph"/>
        <w:jc w:val="both"/>
        <w:rPr>
          <w:rFonts w:asciiTheme="minorHAnsi" w:hAnsiTheme="minorHAnsi" w:cstheme="minorHAnsi"/>
          <w:bCs/>
          <w:u w:val="single"/>
          <w:lang w:val="sr-Cyrl-RS"/>
        </w:rPr>
      </w:pPr>
    </w:p>
    <w:p w:rsidR="00291055" w:rsidRDefault="00291055" w:rsidP="0011702B">
      <w:pPr>
        <w:pStyle w:val="ListParagraph"/>
        <w:jc w:val="both"/>
        <w:rPr>
          <w:rFonts w:asciiTheme="minorHAnsi" w:hAnsiTheme="minorHAnsi" w:cstheme="minorHAnsi"/>
          <w:bCs/>
          <w:u w:val="single"/>
          <w:lang w:val="sr-Cyrl-RS"/>
        </w:rPr>
      </w:pPr>
    </w:p>
    <w:p w:rsidR="00291055" w:rsidRDefault="00291055" w:rsidP="0011702B">
      <w:pPr>
        <w:pStyle w:val="ListParagraph"/>
        <w:jc w:val="both"/>
        <w:rPr>
          <w:rFonts w:asciiTheme="minorHAnsi" w:hAnsiTheme="minorHAnsi" w:cstheme="minorHAnsi"/>
          <w:bCs/>
          <w:u w:val="single"/>
          <w:lang w:val="sr-Cyrl-RS"/>
        </w:rPr>
      </w:pPr>
    </w:p>
    <w:p w:rsidR="00291055" w:rsidRDefault="00291055" w:rsidP="0011702B">
      <w:pPr>
        <w:pStyle w:val="ListParagraph"/>
        <w:jc w:val="both"/>
        <w:rPr>
          <w:rFonts w:asciiTheme="minorHAnsi" w:hAnsiTheme="minorHAnsi" w:cstheme="minorHAnsi"/>
          <w:bCs/>
          <w:u w:val="single"/>
          <w:lang w:val="sr-Cyrl-RS"/>
        </w:rPr>
      </w:pPr>
    </w:p>
    <w:p w:rsidR="0011702B" w:rsidRPr="00EB43BE" w:rsidRDefault="0011702B" w:rsidP="0011702B">
      <w:pPr>
        <w:pStyle w:val="ListParagraph"/>
        <w:jc w:val="both"/>
        <w:rPr>
          <w:rFonts w:asciiTheme="minorHAnsi" w:hAnsiTheme="minorHAnsi" w:cstheme="minorHAnsi"/>
          <w:bCs/>
          <w:u w:val="single"/>
          <w:lang w:val="sr-Cyrl-RS"/>
        </w:rPr>
      </w:pPr>
      <w:r w:rsidRPr="00EB43BE">
        <w:rPr>
          <w:noProof/>
        </w:rPr>
        <w:lastRenderedPageBreak/>
        <w:drawing>
          <wp:inline distT="0" distB="0" distL="0" distR="0" wp14:anchorId="4E47527E" wp14:editId="213495F3">
            <wp:extent cx="4752975" cy="4146233"/>
            <wp:effectExtent l="19050" t="19050" r="9525" b="26035"/>
            <wp:docPr id="862124446" name="Picture 1" descr="A map of a cit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124446" name="Picture 1" descr="A map of a city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17" r="9169"/>
                    <a:stretch/>
                  </pic:blipFill>
                  <pic:spPr bwMode="auto">
                    <a:xfrm>
                      <a:off x="0" y="0"/>
                      <a:ext cx="4775276" cy="416568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01D6B" w:rsidRDefault="0011702B" w:rsidP="0011702B">
      <w:pPr>
        <w:pStyle w:val="ListParagraph"/>
        <w:jc w:val="both"/>
        <w:rPr>
          <w:rFonts w:ascii="Arial" w:hAnsi="Arial" w:cs="Arial"/>
          <w:b/>
          <w:bCs/>
          <w:i/>
          <w:iCs/>
          <w:sz w:val="18"/>
          <w:szCs w:val="18"/>
          <w:lang w:val="sr-Cyrl-RS"/>
        </w:rPr>
      </w:pPr>
      <w:r w:rsidRPr="00EB43BE">
        <w:rPr>
          <w:rFonts w:asciiTheme="minorHAnsi" w:hAnsiTheme="minorHAnsi" w:cstheme="minorHAnsi"/>
          <w:bCs/>
          <w:i/>
          <w:sz w:val="20"/>
          <w:szCs w:val="20"/>
          <w:lang w:val="sr-Cyrl-RS"/>
        </w:rPr>
        <w:t>Слика 4.</w:t>
      </w:r>
      <w:r w:rsidRPr="00EB43BE">
        <w:rPr>
          <w:rFonts w:asciiTheme="minorHAnsi" w:hAnsiTheme="minorHAnsi" w:cstheme="minorHAnsi"/>
          <w:b/>
          <w:bCs/>
          <w:i/>
          <w:sz w:val="20"/>
          <w:szCs w:val="20"/>
          <w:lang w:val="sr-Cyrl-RS"/>
        </w:rPr>
        <w:t xml:space="preserve"> </w:t>
      </w:r>
      <w:r w:rsidRPr="00EB43BE">
        <w:rPr>
          <w:rFonts w:asciiTheme="minorHAnsi" w:hAnsiTheme="minorHAnsi" w:cstheme="minorHAnsi"/>
          <w:i/>
          <w:sz w:val="20"/>
          <w:szCs w:val="20"/>
          <w:lang w:val="sr-Cyrl-RS"/>
        </w:rPr>
        <w:t xml:space="preserve">Извод из </w:t>
      </w:r>
      <w:r w:rsidRPr="00EB43BE">
        <w:rPr>
          <w:rFonts w:ascii="Arial" w:hAnsi="Arial" w:cs="Arial"/>
          <w:b/>
          <w:bCs/>
          <w:i/>
          <w:iCs/>
          <w:sz w:val="18"/>
          <w:szCs w:val="18"/>
          <w:lang w:val="sr-Cyrl-RS"/>
        </w:rPr>
        <w:t xml:space="preserve">ПГР </w:t>
      </w:r>
      <w:proofErr w:type="spellStart"/>
      <w:r w:rsidRPr="00EB43BE">
        <w:rPr>
          <w:rFonts w:ascii="Arial" w:hAnsi="Arial" w:cs="Arial"/>
          <w:b/>
          <w:bCs/>
          <w:i/>
          <w:iCs/>
          <w:sz w:val="18"/>
          <w:szCs w:val="18"/>
          <w:lang w:val="sr-Cyrl-RS"/>
        </w:rPr>
        <w:t>шинских</w:t>
      </w:r>
      <w:proofErr w:type="spellEnd"/>
      <w:r w:rsidRPr="00EB43BE">
        <w:rPr>
          <w:rFonts w:ascii="Arial" w:hAnsi="Arial" w:cs="Arial"/>
          <w:b/>
          <w:bCs/>
          <w:i/>
          <w:iCs/>
          <w:sz w:val="18"/>
          <w:szCs w:val="18"/>
          <w:lang w:val="sr-Cyrl-RS"/>
        </w:rPr>
        <w:t xml:space="preserve"> система у Београду: </w:t>
      </w:r>
    </w:p>
    <w:p w:rsidR="00401D6B" w:rsidRDefault="0011702B" w:rsidP="0011702B">
      <w:pPr>
        <w:pStyle w:val="ListParagraph"/>
        <w:jc w:val="both"/>
        <w:rPr>
          <w:rFonts w:ascii="Arial" w:hAnsi="Arial" w:cs="Arial"/>
          <w:i/>
          <w:iCs/>
          <w:sz w:val="18"/>
          <w:szCs w:val="18"/>
          <w:lang w:val="sr-Cyrl-RS"/>
        </w:rPr>
      </w:pPr>
      <w:r w:rsidRPr="00EB43BE">
        <w:rPr>
          <w:rFonts w:ascii="Arial" w:hAnsi="Arial" w:cs="Arial"/>
          <w:b/>
          <w:bCs/>
          <w:i/>
          <w:iCs/>
          <w:color w:val="FF0000"/>
          <w:sz w:val="18"/>
          <w:szCs w:val="18"/>
          <w:lang w:val="sr-Cyrl-RS"/>
        </w:rPr>
        <w:t>црвено</w:t>
      </w:r>
      <w:r w:rsidRPr="00EB43BE">
        <w:rPr>
          <w:rFonts w:ascii="Arial" w:hAnsi="Arial" w:cs="Arial"/>
          <w:i/>
          <w:iCs/>
          <w:sz w:val="18"/>
          <w:szCs w:val="18"/>
          <w:lang w:val="sr-Cyrl-RS"/>
        </w:rPr>
        <w:t xml:space="preserve"> – обухват детаљне разраде </w:t>
      </w:r>
      <w:r w:rsidR="00401D6B">
        <w:rPr>
          <w:rFonts w:ascii="Arial" w:hAnsi="Arial" w:cs="Arial"/>
          <w:i/>
          <w:iCs/>
          <w:sz w:val="18"/>
          <w:szCs w:val="18"/>
          <w:lang w:val="sr-Cyrl-RS"/>
        </w:rPr>
        <w:t xml:space="preserve">- нова </w:t>
      </w:r>
      <w:proofErr w:type="spellStart"/>
      <w:r w:rsidR="00401D6B">
        <w:rPr>
          <w:rFonts w:ascii="Arial" w:hAnsi="Arial" w:cs="Arial"/>
          <w:i/>
          <w:iCs/>
          <w:sz w:val="18"/>
          <w:szCs w:val="18"/>
          <w:lang w:val="sr-Cyrl-RS"/>
        </w:rPr>
        <w:t>тарса</w:t>
      </w:r>
      <w:proofErr w:type="spellEnd"/>
      <w:r w:rsidR="00401D6B">
        <w:rPr>
          <w:rFonts w:ascii="Arial" w:hAnsi="Arial" w:cs="Arial"/>
          <w:i/>
          <w:iCs/>
          <w:sz w:val="18"/>
          <w:szCs w:val="18"/>
          <w:lang w:val="sr-Cyrl-RS"/>
        </w:rPr>
        <w:t xml:space="preserve"> </w:t>
      </w:r>
    </w:p>
    <w:p w:rsidR="0011702B" w:rsidRDefault="0011702B" w:rsidP="0011702B">
      <w:pPr>
        <w:pStyle w:val="ListParagraph"/>
        <w:jc w:val="both"/>
        <w:rPr>
          <w:rFonts w:ascii="Arial" w:hAnsi="Arial" w:cs="Arial"/>
          <w:i/>
          <w:iCs/>
          <w:sz w:val="18"/>
          <w:szCs w:val="18"/>
          <w:lang w:val="sr-Cyrl-RS"/>
        </w:rPr>
      </w:pPr>
      <w:r w:rsidRPr="00EB43BE">
        <w:rPr>
          <w:rFonts w:ascii="Arial" w:hAnsi="Arial" w:cs="Arial"/>
          <w:i/>
          <w:iCs/>
          <w:sz w:val="18"/>
          <w:szCs w:val="18"/>
          <w:lang w:val="sr-Cyrl-RS"/>
        </w:rPr>
        <w:t xml:space="preserve"> </w:t>
      </w:r>
      <w:r w:rsidRPr="00EB43BE">
        <w:rPr>
          <w:rFonts w:ascii="Arial" w:hAnsi="Arial" w:cs="Arial"/>
          <w:b/>
          <w:bCs/>
          <w:i/>
          <w:iCs/>
          <w:color w:val="0000FF"/>
          <w:sz w:val="18"/>
          <w:szCs w:val="18"/>
          <w:lang w:val="sr-Cyrl-RS"/>
        </w:rPr>
        <w:t>плаво</w:t>
      </w:r>
      <w:r w:rsidRPr="00EB43BE">
        <w:rPr>
          <w:rFonts w:ascii="Arial" w:hAnsi="Arial" w:cs="Arial"/>
          <w:i/>
          <w:iCs/>
          <w:sz w:val="18"/>
          <w:szCs w:val="18"/>
          <w:lang w:val="sr-Cyrl-RS"/>
        </w:rPr>
        <w:t xml:space="preserve"> – претходно дефинисана траса која се укида</w:t>
      </w:r>
    </w:p>
    <w:p w:rsidR="000F7BEE" w:rsidRDefault="000F7BEE" w:rsidP="0011702B">
      <w:pPr>
        <w:pStyle w:val="ListParagraph"/>
        <w:jc w:val="both"/>
        <w:rPr>
          <w:rFonts w:ascii="Arial" w:hAnsi="Arial" w:cs="Arial"/>
          <w:i/>
          <w:iCs/>
          <w:sz w:val="18"/>
          <w:szCs w:val="18"/>
          <w:lang w:val="sr-Cyrl-RS"/>
        </w:rPr>
      </w:pPr>
    </w:p>
    <w:p w:rsidR="000F7BEE" w:rsidRPr="000F7BEE" w:rsidRDefault="000F7BEE" w:rsidP="0011702B">
      <w:pPr>
        <w:pStyle w:val="ListParagraph"/>
        <w:jc w:val="both"/>
        <w:rPr>
          <w:rFonts w:ascii="Arial" w:hAnsi="Arial" w:cs="Arial"/>
          <w:i/>
          <w:iCs/>
          <w:sz w:val="18"/>
          <w:szCs w:val="18"/>
          <w:lang w:val="sr-Latn-RS"/>
        </w:rPr>
      </w:pPr>
      <w:r>
        <w:rPr>
          <w:noProof/>
        </w:rPr>
        <w:drawing>
          <wp:inline distT="0" distB="0" distL="0" distR="0" wp14:anchorId="2750BB11" wp14:editId="5356492A">
            <wp:extent cx="4752975" cy="2812684"/>
            <wp:effectExtent l="19050" t="19050" r="9525" b="2603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3005" cy="282453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01D6B" w:rsidRDefault="00401D6B" w:rsidP="00401D6B">
      <w:pPr>
        <w:pStyle w:val="ListParagraph"/>
        <w:jc w:val="both"/>
        <w:rPr>
          <w:rFonts w:ascii="Arial" w:hAnsi="Arial" w:cs="Arial"/>
          <w:b/>
          <w:bCs/>
          <w:i/>
          <w:iCs/>
          <w:sz w:val="18"/>
          <w:szCs w:val="18"/>
          <w:lang w:val="sr-Cyrl-RS"/>
        </w:rPr>
      </w:pPr>
      <w:r w:rsidRPr="00EB43BE">
        <w:rPr>
          <w:rFonts w:asciiTheme="minorHAnsi" w:hAnsiTheme="minorHAnsi" w:cstheme="minorHAnsi"/>
          <w:bCs/>
          <w:i/>
          <w:sz w:val="20"/>
          <w:szCs w:val="20"/>
          <w:lang w:val="sr-Cyrl-RS"/>
        </w:rPr>
        <w:t xml:space="preserve">Слика </w:t>
      </w:r>
      <w:r>
        <w:rPr>
          <w:rFonts w:asciiTheme="minorHAnsi" w:hAnsiTheme="minorHAnsi" w:cstheme="minorHAnsi"/>
          <w:bCs/>
          <w:i/>
          <w:sz w:val="20"/>
          <w:szCs w:val="20"/>
          <w:lang w:val="sr-Cyrl-RS"/>
        </w:rPr>
        <w:t>5</w:t>
      </w:r>
      <w:r w:rsidRPr="00EB43BE">
        <w:rPr>
          <w:rFonts w:asciiTheme="minorHAnsi" w:hAnsiTheme="minorHAnsi" w:cstheme="minorHAnsi"/>
          <w:bCs/>
          <w:i/>
          <w:sz w:val="20"/>
          <w:szCs w:val="20"/>
          <w:lang w:val="sr-Cyrl-RS"/>
        </w:rPr>
        <w:t>.</w:t>
      </w:r>
      <w:r w:rsidRPr="00EB43BE">
        <w:rPr>
          <w:rFonts w:asciiTheme="minorHAnsi" w:hAnsiTheme="minorHAnsi" w:cstheme="minorHAnsi"/>
          <w:b/>
          <w:bCs/>
          <w:i/>
          <w:sz w:val="20"/>
          <w:szCs w:val="20"/>
          <w:lang w:val="sr-Cyrl-RS"/>
        </w:rPr>
        <w:t xml:space="preserve"> </w:t>
      </w:r>
      <w:r w:rsidRPr="00EB43BE">
        <w:rPr>
          <w:rFonts w:asciiTheme="minorHAnsi" w:hAnsiTheme="minorHAnsi" w:cstheme="minorHAnsi"/>
          <w:i/>
          <w:sz w:val="20"/>
          <w:szCs w:val="20"/>
          <w:lang w:val="sr-Cyrl-RS"/>
        </w:rPr>
        <w:t xml:space="preserve">Извод из </w:t>
      </w:r>
      <w:r w:rsidRPr="00EB43BE">
        <w:rPr>
          <w:rFonts w:ascii="Arial" w:hAnsi="Arial" w:cs="Arial"/>
          <w:b/>
          <w:bCs/>
          <w:i/>
          <w:iCs/>
          <w:sz w:val="18"/>
          <w:szCs w:val="18"/>
          <w:lang w:val="sr-Cyrl-RS"/>
        </w:rPr>
        <w:t xml:space="preserve">ПГР </w:t>
      </w:r>
      <w:proofErr w:type="spellStart"/>
      <w:r w:rsidRPr="00EB43BE">
        <w:rPr>
          <w:rFonts w:ascii="Arial" w:hAnsi="Arial" w:cs="Arial"/>
          <w:b/>
          <w:bCs/>
          <w:i/>
          <w:iCs/>
          <w:sz w:val="18"/>
          <w:szCs w:val="18"/>
          <w:lang w:val="sr-Cyrl-RS"/>
        </w:rPr>
        <w:t>шинских</w:t>
      </w:r>
      <w:proofErr w:type="spellEnd"/>
      <w:r w:rsidRPr="00EB43BE">
        <w:rPr>
          <w:rFonts w:ascii="Arial" w:hAnsi="Arial" w:cs="Arial"/>
          <w:b/>
          <w:bCs/>
          <w:i/>
          <w:iCs/>
          <w:sz w:val="18"/>
          <w:szCs w:val="18"/>
          <w:lang w:val="sr-Cyrl-RS"/>
        </w:rPr>
        <w:t xml:space="preserve"> система у Београду: </w:t>
      </w:r>
      <w:r>
        <w:rPr>
          <w:rFonts w:ascii="Arial" w:hAnsi="Arial" w:cs="Arial"/>
          <w:b/>
          <w:bCs/>
          <w:i/>
          <w:iCs/>
          <w:sz w:val="18"/>
          <w:szCs w:val="18"/>
          <w:lang w:val="sr-Cyrl-RS"/>
        </w:rPr>
        <w:t>Планирана намена</w:t>
      </w:r>
    </w:p>
    <w:p w:rsidR="0011702B" w:rsidRDefault="0011702B" w:rsidP="0011702B">
      <w:pPr>
        <w:jc w:val="both"/>
        <w:rPr>
          <w:rFonts w:asciiTheme="minorHAnsi" w:hAnsiTheme="minorHAnsi" w:cstheme="minorHAnsi"/>
          <w:bCs/>
          <w:color w:val="FF0000"/>
          <w:highlight w:val="yellow"/>
          <w:lang w:val="sr-Cyrl-RS"/>
        </w:rPr>
      </w:pPr>
    </w:p>
    <w:p w:rsidR="00724492" w:rsidRDefault="00724492" w:rsidP="0011702B">
      <w:pPr>
        <w:jc w:val="both"/>
        <w:rPr>
          <w:rFonts w:asciiTheme="minorHAnsi" w:hAnsiTheme="minorHAnsi" w:cstheme="minorHAnsi"/>
          <w:bCs/>
          <w:color w:val="FF0000"/>
          <w:highlight w:val="yellow"/>
          <w:lang w:val="sr-Cyrl-RS"/>
        </w:rPr>
      </w:pPr>
    </w:p>
    <w:p w:rsidR="00724492" w:rsidRDefault="00724492" w:rsidP="0011702B">
      <w:pPr>
        <w:jc w:val="both"/>
        <w:rPr>
          <w:rFonts w:asciiTheme="minorHAnsi" w:hAnsiTheme="minorHAnsi" w:cstheme="minorHAnsi"/>
          <w:bCs/>
          <w:color w:val="FF0000"/>
          <w:highlight w:val="yellow"/>
          <w:lang w:val="sr-Cyrl-RS"/>
        </w:rPr>
      </w:pPr>
    </w:p>
    <w:p w:rsidR="00724492" w:rsidRPr="00266CE8" w:rsidRDefault="00724492" w:rsidP="00724492">
      <w:pPr>
        <w:shd w:val="clear" w:color="auto" w:fill="BFBFBF" w:themeFill="background1" w:themeFillShade="BF"/>
        <w:tabs>
          <w:tab w:val="right" w:pos="9360"/>
        </w:tabs>
        <w:rPr>
          <w:rFonts w:asciiTheme="minorHAnsi" w:hAnsiTheme="minorHAnsi" w:cstheme="minorHAnsi"/>
          <w:b/>
          <w:sz w:val="22"/>
          <w:szCs w:val="22"/>
          <w:lang w:val="sr-Cyrl-RS"/>
        </w:rPr>
      </w:pPr>
      <w:r w:rsidRPr="00266CE8">
        <w:rPr>
          <w:rFonts w:asciiTheme="minorHAnsi" w:hAnsiTheme="minorHAnsi" w:cstheme="minorHAnsi"/>
          <w:b/>
          <w:sz w:val="22"/>
          <w:szCs w:val="22"/>
          <w:lang w:val="sr-Cyrl-RS"/>
        </w:rPr>
        <w:lastRenderedPageBreak/>
        <w:t>ИЗВОДИ ИЗ ВАЖЕЋИХ ПЛАНОВА ДЕТАЉНЕ РЕГУЛАЦИЈЕ</w:t>
      </w:r>
    </w:p>
    <w:p w:rsidR="00724492" w:rsidRPr="00266CE8" w:rsidRDefault="00724492" w:rsidP="00724492">
      <w:pPr>
        <w:tabs>
          <w:tab w:val="right" w:pos="9360"/>
        </w:tabs>
        <w:rPr>
          <w:rFonts w:asciiTheme="minorHAnsi" w:hAnsiTheme="minorHAnsi" w:cstheme="minorHAnsi"/>
          <w:b/>
          <w:sz w:val="22"/>
          <w:szCs w:val="22"/>
          <w:lang w:val="sr-Cyrl-RS"/>
        </w:rPr>
      </w:pPr>
    </w:p>
    <w:p w:rsidR="00724492" w:rsidRPr="007D7297" w:rsidRDefault="00724492" w:rsidP="001F144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Theme="minorHAnsi" w:hAnsiTheme="minorHAnsi" w:cstheme="minorHAnsi"/>
          <w:b/>
          <w:bCs/>
          <w:lang w:val="sr-Cyrl-RS"/>
        </w:rPr>
      </w:pPr>
      <w:r w:rsidRPr="00724492">
        <w:rPr>
          <w:rFonts w:asciiTheme="minorHAnsi" w:hAnsiTheme="minorHAnsi" w:cstheme="minorHAnsi"/>
          <w:b/>
          <w:lang w:val="sr-Cyrl-RS"/>
        </w:rPr>
        <w:t xml:space="preserve">План детаљне регулације </w:t>
      </w:r>
      <w:r w:rsidRPr="00724492">
        <w:rPr>
          <w:rFonts w:cstheme="minorHAnsi"/>
          <w:b/>
          <w:bCs/>
          <w:lang w:val="sr-Cyrl-RS"/>
        </w:rPr>
        <w:t>ПДР за подручје привредне зоне „Аутопут“ у Новом Београду, Земуну и Сурчину („Сл. лист града Београда“, бр. 61/09)</w:t>
      </w:r>
    </w:p>
    <w:p w:rsidR="007D7297" w:rsidRDefault="007D7297" w:rsidP="007D7297">
      <w:pPr>
        <w:jc w:val="both"/>
        <w:rPr>
          <w:rFonts w:asciiTheme="minorHAnsi" w:hAnsiTheme="minorHAnsi" w:cstheme="minorHAnsi"/>
          <w:b/>
          <w:bCs/>
          <w:lang w:val="sr-Cyrl-RS"/>
        </w:rPr>
      </w:pPr>
    </w:p>
    <w:p w:rsidR="007D7297" w:rsidRPr="007D7297" w:rsidRDefault="007D7297" w:rsidP="007D7297">
      <w:pPr>
        <w:jc w:val="both"/>
        <w:rPr>
          <w:rFonts w:asciiTheme="minorHAnsi" w:hAnsiTheme="minorHAnsi" w:cstheme="minorHAnsi"/>
          <w:bCs/>
          <w:lang w:val="sr-Cyrl-RS"/>
        </w:rPr>
      </w:pPr>
      <w:r w:rsidRPr="007D7297">
        <w:rPr>
          <w:rFonts w:asciiTheme="minorHAnsi" w:hAnsiTheme="minorHAnsi" w:cstheme="minorHAnsi"/>
          <w:bCs/>
          <w:lang w:val="sr-Cyrl-RS"/>
        </w:rPr>
        <w:t xml:space="preserve">Према овом плану, у обухвату </w:t>
      </w:r>
      <w:r>
        <w:rPr>
          <w:rFonts w:asciiTheme="minorHAnsi" w:hAnsiTheme="minorHAnsi" w:cstheme="minorHAnsi"/>
          <w:bCs/>
          <w:lang w:val="sr-Cyrl-RS"/>
        </w:rPr>
        <w:t>предметног П</w:t>
      </w:r>
      <w:r w:rsidRPr="007D7297">
        <w:rPr>
          <w:rFonts w:asciiTheme="minorHAnsi" w:hAnsiTheme="minorHAnsi" w:cstheme="minorHAnsi"/>
          <w:bCs/>
          <w:lang w:val="sr-Cyrl-RS"/>
        </w:rPr>
        <w:t xml:space="preserve">лана, </w:t>
      </w:r>
      <w:r>
        <w:rPr>
          <w:rFonts w:asciiTheme="minorHAnsi" w:hAnsiTheme="minorHAnsi" w:cstheme="minorHAnsi"/>
          <w:bCs/>
          <w:lang w:val="sr-Cyrl-RS"/>
        </w:rPr>
        <w:t>је коридор за подземни колектор кишне канализације и колектор употребљених вода</w:t>
      </w:r>
    </w:p>
    <w:p w:rsidR="00724492" w:rsidRDefault="00724492" w:rsidP="0011702B">
      <w:pPr>
        <w:jc w:val="both"/>
        <w:rPr>
          <w:rFonts w:asciiTheme="minorHAnsi" w:hAnsiTheme="minorHAnsi" w:cstheme="minorHAnsi"/>
          <w:bCs/>
          <w:color w:val="FF0000"/>
          <w:highlight w:val="yellow"/>
          <w:lang w:val="sr-Cyrl-RS"/>
        </w:rPr>
      </w:pPr>
    </w:p>
    <w:p w:rsidR="00B729F0" w:rsidRDefault="007D7297" w:rsidP="005408ED">
      <w:pPr>
        <w:jc w:val="center"/>
        <w:rPr>
          <w:rFonts w:asciiTheme="minorHAnsi" w:hAnsiTheme="minorHAnsi" w:cstheme="minorHAnsi"/>
          <w:i/>
          <w:sz w:val="20"/>
          <w:szCs w:val="20"/>
          <w:lang w:val="sr-Cyrl-RS"/>
        </w:rPr>
      </w:pPr>
      <w:r>
        <w:rPr>
          <w:noProof/>
          <w:lang w:val="en-US"/>
        </w:rPr>
        <w:drawing>
          <wp:inline distT="0" distB="0" distL="0" distR="0" wp14:anchorId="3DD5CDFE" wp14:editId="4BB09F42">
            <wp:extent cx="5943600" cy="25666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6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9F0" w:rsidRDefault="00B729F0" w:rsidP="005408ED">
      <w:pPr>
        <w:jc w:val="center"/>
        <w:rPr>
          <w:rFonts w:asciiTheme="minorHAnsi" w:hAnsiTheme="minorHAnsi" w:cstheme="minorHAnsi"/>
          <w:i/>
          <w:sz w:val="20"/>
          <w:szCs w:val="20"/>
          <w:lang w:val="sr-Cyrl-RS"/>
        </w:rPr>
      </w:pPr>
    </w:p>
    <w:p w:rsidR="00B729F0" w:rsidRDefault="00B729F0" w:rsidP="005408ED">
      <w:pPr>
        <w:jc w:val="center"/>
        <w:rPr>
          <w:rFonts w:asciiTheme="minorHAnsi" w:hAnsiTheme="minorHAnsi" w:cstheme="minorHAnsi"/>
          <w:i/>
          <w:sz w:val="20"/>
          <w:szCs w:val="20"/>
          <w:lang w:val="sr-Cyrl-RS"/>
        </w:rPr>
      </w:pPr>
    </w:p>
    <w:p w:rsidR="005408ED" w:rsidRPr="005408ED" w:rsidRDefault="005408ED" w:rsidP="005408ED">
      <w:pPr>
        <w:jc w:val="center"/>
        <w:rPr>
          <w:rFonts w:asciiTheme="minorHAnsi" w:hAnsiTheme="minorHAnsi" w:cstheme="minorHAnsi"/>
          <w:i/>
          <w:sz w:val="20"/>
          <w:szCs w:val="20"/>
          <w:lang w:val="sr-Cyrl-RS"/>
        </w:rPr>
      </w:pPr>
      <w:r w:rsidRPr="005408ED">
        <w:rPr>
          <w:rFonts w:asciiTheme="minorHAnsi" w:hAnsiTheme="minorHAnsi" w:cstheme="minorHAnsi"/>
          <w:i/>
          <w:sz w:val="20"/>
          <w:szCs w:val="20"/>
          <w:lang w:val="sr-Cyrl-RS"/>
        </w:rPr>
        <w:t>Слика 5 – Извод из ПДР за подручје привредне зоне „Аутопут“ у Новом Београду, Земуну и Сурчину („Сл. лист града Београда“, бр. 61/09)</w:t>
      </w:r>
    </w:p>
    <w:p w:rsidR="00B311BF" w:rsidRPr="0011702B" w:rsidRDefault="00B311BF">
      <w:pPr>
        <w:rPr>
          <w:lang w:val="sr-Cyrl-RS"/>
        </w:rPr>
      </w:pPr>
    </w:p>
    <w:sectPr w:rsidR="00B311BF" w:rsidRPr="0011702B" w:rsidSect="004850F5">
      <w:footerReference w:type="default" r:id="rId13"/>
      <w:pgSz w:w="12240" w:h="15840"/>
      <w:pgMar w:top="1134" w:right="1440" w:bottom="426" w:left="1440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02B" w:rsidRDefault="0011702B" w:rsidP="0011702B">
      <w:r>
        <w:separator/>
      </w:r>
    </w:p>
  </w:endnote>
  <w:endnote w:type="continuationSeparator" w:id="0">
    <w:p w:rsidR="0011702B" w:rsidRDefault="0011702B" w:rsidP="00117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 Cirilica Helvetica">
    <w:altName w:val="Calibri"/>
    <w:charset w:val="00"/>
    <w:family w:val="swiss"/>
    <w:pitch w:val="variable"/>
    <w:sig w:usb0="00000083" w:usb1="00000000" w:usb2="00000000" w:usb3="00000000" w:csb0="00000009" w:csb1="00000000"/>
  </w:font>
  <w:font w:name="CirTajms">
    <w:altName w:val="Calibri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8668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408ED" w:rsidRDefault="005408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729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408ED" w:rsidRDefault="005408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02B" w:rsidRDefault="0011702B" w:rsidP="0011702B">
      <w:r>
        <w:separator/>
      </w:r>
    </w:p>
  </w:footnote>
  <w:footnote w:type="continuationSeparator" w:id="0">
    <w:p w:rsidR="0011702B" w:rsidRDefault="0011702B" w:rsidP="0011702B">
      <w:r>
        <w:continuationSeparator/>
      </w:r>
    </w:p>
  </w:footnote>
  <w:footnote w:id="1">
    <w:p w:rsidR="0011702B" w:rsidRPr="00070EA2" w:rsidRDefault="0011702B" w:rsidP="0011702B">
      <w:pPr>
        <w:pStyle w:val="ListParagraph"/>
        <w:spacing w:after="120"/>
        <w:ind w:left="0"/>
        <w:jc w:val="both"/>
        <w:rPr>
          <w:rFonts w:asciiTheme="minorHAnsi" w:hAnsiTheme="minorHAnsi" w:cstheme="minorHAnsi"/>
          <w:b/>
          <w:sz w:val="18"/>
          <w:szCs w:val="18"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070EA2">
        <w:rPr>
          <w:sz w:val="18"/>
          <w:szCs w:val="18"/>
          <w:lang w:val="sr-Cyrl-RS"/>
        </w:rPr>
        <w:t xml:space="preserve">Према ПГР - </w:t>
      </w:r>
      <w:r w:rsidRPr="00070EA2">
        <w:rPr>
          <w:rFonts w:asciiTheme="minorHAnsi" w:hAnsiTheme="minorHAnsi" w:cstheme="minorHAnsi"/>
          <w:sz w:val="18"/>
          <w:szCs w:val="18"/>
          <w:lang w:val="sr-Cyrl-RS"/>
        </w:rPr>
        <w:t>Наставља се спровођење ПЛАНА ДЕТАЉНЕ РЕГУЛАЦИЈЕ ЗА ПОДРУЧЈЕ ПРИВРЕДНЕ ЗОНЕ "АУТОПУТ" У НОВОМ БЕОГРАДУ, ЗЕМУНУ И СУРЧИНУ, Службени лист града Београда бр. 61/09 - картографски број 1208</w:t>
      </w:r>
    </w:p>
    <w:p w:rsidR="0011702B" w:rsidRPr="00070EA2" w:rsidRDefault="0011702B" w:rsidP="0011702B">
      <w:pPr>
        <w:pStyle w:val="FootnoteText"/>
        <w:rPr>
          <w:rFonts w:asciiTheme="minorHAnsi" w:hAnsiTheme="minorHAnsi"/>
          <w:lang w:val="sr-Cyrl-RS"/>
        </w:rPr>
      </w:pPr>
    </w:p>
  </w:footnote>
  <w:footnote w:id="2">
    <w:p w:rsidR="0011702B" w:rsidRPr="002909CB" w:rsidRDefault="0011702B" w:rsidP="0011702B">
      <w:pPr>
        <w:pStyle w:val="FootnoteText"/>
        <w:rPr>
          <w:rFonts w:asciiTheme="minorHAnsi" w:hAnsiTheme="minorHAnsi"/>
          <w:lang w:val="sr-Cyrl-RS"/>
        </w:rPr>
      </w:pPr>
      <w:r>
        <w:rPr>
          <w:rStyle w:val="FootnoteReference"/>
        </w:rPr>
        <w:footnoteRef/>
      </w:r>
      <w:r w:rsidRPr="002909CB">
        <w:rPr>
          <w:lang w:val="sr-Cyrl-RS"/>
        </w:rPr>
        <w:t xml:space="preserve"> </w:t>
      </w:r>
      <w:r w:rsidR="002909CB">
        <w:rPr>
          <w:rFonts w:asciiTheme="minorHAnsi" w:hAnsiTheme="minorHAnsi"/>
          <w:lang w:val="sr-Cyrl-RS"/>
        </w:rPr>
        <w:t>Према нумерацији ПД</w:t>
      </w:r>
      <w:bookmarkStart w:id="1" w:name="_GoBack"/>
      <w:bookmarkEnd w:id="1"/>
      <w:r w:rsidR="002909CB">
        <w:rPr>
          <w:rFonts w:asciiTheme="minorHAnsi" w:hAnsiTheme="minorHAnsi"/>
          <w:lang w:val="sr-Cyrl-RS"/>
        </w:rPr>
        <w:t xml:space="preserve">Р </w:t>
      </w:r>
      <w:r w:rsidR="002909CB" w:rsidRPr="005408ED">
        <w:rPr>
          <w:rFonts w:asciiTheme="minorHAnsi" w:hAnsiTheme="minorHAnsi" w:cstheme="minorHAnsi"/>
          <w:i/>
          <w:szCs w:val="20"/>
          <w:lang w:val="sr-Cyrl-RS"/>
        </w:rPr>
        <w:t>за подручје привредне зоне „Аутопут“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542CE"/>
    <w:multiLevelType w:val="hybridMultilevel"/>
    <w:tmpl w:val="23EA25B4"/>
    <w:lvl w:ilvl="0" w:tplc="241A0011">
      <w:start w:val="1"/>
      <w:numFmt w:val="decimal"/>
      <w:lvlText w:val="%1)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F622D8"/>
    <w:multiLevelType w:val="multilevel"/>
    <w:tmpl w:val="FE42F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5F6DDF"/>
    <w:multiLevelType w:val="hybridMultilevel"/>
    <w:tmpl w:val="C9E636B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3132D"/>
    <w:multiLevelType w:val="hybridMultilevel"/>
    <w:tmpl w:val="BCC6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B59E1"/>
    <w:multiLevelType w:val="hybridMultilevel"/>
    <w:tmpl w:val="C0621EB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70879"/>
    <w:multiLevelType w:val="hybridMultilevel"/>
    <w:tmpl w:val="DB6076E8"/>
    <w:lvl w:ilvl="0" w:tplc="74601CB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8486AD92">
      <w:numFmt w:val="none"/>
      <w:lvlText w:val=""/>
      <w:lvlJc w:val="left"/>
      <w:pPr>
        <w:tabs>
          <w:tab w:val="num" w:pos="360"/>
        </w:tabs>
      </w:pPr>
    </w:lvl>
    <w:lvl w:ilvl="2" w:tplc="25520062">
      <w:numFmt w:val="none"/>
      <w:lvlText w:val=""/>
      <w:lvlJc w:val="left"/>
      <w:pPr>
        <w:tabs>
          <w:tab w:val="num" w:pos="360"/>
        </w:tabs>
      </w:pPr>
    </w:lvl>
    <w:lvl w:ilvl="3" w:tplc="18A8504A">
      <w:numFmt w:val="none"/>
      <w:lvlText w:val=""/>
      <w:lvlJc w:val="left"/>
      <w:pPr>
        <w:tabs>
          <w:tab w:val="num" w:pos="360"/>
        </w:tabs>
      </w:pPr>
    </w:lvl>
    <w:lvl w:ilvl="4" w:tplc="81784C26">
      <w:numFmt w:val="none"/>
      <w:lvlText w:val=""/>
      <w:lvlJc w:val="left"/>
      <w:pPr>
        <w:tabs>
          <w:tab w:val="num" w:pos="360"/>
        </w:tabs>
      </w:pPr>
    </w:lvl>
    <w:lvl w:ilvl="5" w:tplc="E1B8DD16">
      <w:numFmt w:val="none"/>
      <w:lvlText w:val=""/>
      <w:lvlJc w:val="left"/>
      <w:pPr>
        <w:tabs>
          <w:tab w:val="num" w:pos="360"/>
        </w:tabs>
      </w:pPr>
    </w:lvl>
    <w:lvl w:ilvl="6" w:tplc="19CAAAA6">
      <w:numFmt w:val="none"/>
      <w:lvlText w:val=""/>
      <w:lvlJc w:val="left"/>
      <w:pPr>
        <w:tabs>
          <w:tab w:val="num" w:pos="360"/>
        </w:tabs>
      </w:pPr>
    </w:lvl>
    <w:lvl w:ilvl="7" w:tplc="1798AB68">
      <w:numFmt w:val="none"/>
      <w:lvlText w:val=""/>
      <w:lvlJc w:val="left"/>
      <w:pPr>
        <w:tabs>
          <w:tab w:val="num" w:pos="360"/>
        </w:tabs>
      </w:pPr>
    </w:lvl>
    <w:lvl w:ilvl="8" w:tplc="25DA6B5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57675AB"/>
    <w:multiLevelType w:val="hybridMultilevel"/>
    <w:tmpl w:val="F9C45D94"/>
    <w:lvl w:ilvl="0" w:tplc="D430E6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72434"/>
    <w:multiLevelType w:val="hybridMultilevel"/>
    <w:tmpl w:val="590C99C8"/>
    <w:lvl w:ilvl="0" w:tplc="14D46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A4EAD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2E2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CE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A6F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1274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8442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828A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4EAA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1690D"/>
    <w:multiLevelType w:val="hybridMultilevel"/>
    <w:tmpl w:val="D346D156"/>
    <w:lvl w:ilvl="0" w:tplc="5B346F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EF5B18"/>
    <w:multiLevelType w:val="hybridMultilevel"/>
    <w:tmpl w:val="908CF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8851AB"/>
    <w:multiLevelType w:val="hybridMultilevel"/>
    <w:tmpl w:val="8EB07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764C7"/>
    <w:multiLevelType w:val="hybridMultilevel"/>
    <w:tmpl w:val="187A4A80"/>
    <w:lvl w:ilvl="0" w:tplc="241A0011">
      <w:start w:val="1"/>
      <w:numFmt w:val="decimal"/>
      <w:lvlText w:val="%1)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9A2C28"/>
    <w:multiLevelType w:val="hybridMultilevel"/>
    <w:tmpl w:val="7C3EBB26"/>
    <w:lvl w:ilvl="0" w:tplc="F81AAF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82FC3"/>
    <w:multiLevelType w:val="hybridMultilevel"/>
    <w:tmpl w:val="D96A6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12"/>
  </w:num>
  <w:num w:numId="9">
    <w:abstractNumId w:val="1"/>
  </w:num>
  <w:num w:numId="10">
    <w:abstractNumId w:val="4"/>
  </w:num>
  <w:num w:numId="11">
    <w:abstractNumId w:val="11"/>
  </w:num>
  <w:num w:numId="12">
    <w:abstractNumId w:val="6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02B"/>
    <w:rsid w:val="000F7BEE"/>
    <w:rsid w:val="0011702B"/>
    <w:rsid w:val="002909CB"/>
    <w:rsid w:val="00291055"/>
    <w:rsid w:val="003F76E6"/>
    <w:rsid w:val="00401D6B"/>
    <w:rsid w:val="004276C6"/>
    <w:rsid w:val="004850F5"/>
    <w:rsid w:val="005408ED"/>
    <w:rsid w:val="00724492"/>
    <w:rsid w:val="007D5052"/>
    <w:rsid w:val="007D7297"/>
    <w:rsid w:val="007E418C"/>
    <w:rsid w:val="008C6E4D"/>
    <w:rsid w:val="008C7C21"/>
    <w:rsid w:val="009F2C9A"/>
    <w:rsid w:val="00B311BF"/>
    <w:rsid w:val="00B729F0"/>
    <w:rsid w:val="00C4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4045CD"/>
  <w15:chartTrackingRefBased/>
  <w15:docId w15:val="{38902714-2892-4650-AA02-7B61C54E4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11702B"/>
    <w:pPr>
      <w:jc w:val="both"/>
    </w:pPr>
    <w:rPr>
      <w:rFonts w:ascii="A Cirilica Helvetica" w:hAnsi="A Cirilica Helvetica"/>
      <w:sz w:val="20"/>
      <w:szCs w:val="22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11702B"/>
    <w:rPr>
      <w:rFonts w:ascii="A Cirilica Helvetica" w:eastAsia="Times New Roman" w:hAnsi="A Cirilica Helvetica" w:cs="Times New Roman"/>
      <w:sz w:val="20"/>
    </w:rPr>
  </w:style>
  <w:style w:type="character" w:styleId="FootnoteReference">
    <w:name w:val="footnote reference"/>
    <w:rsid w:val="0011702B"/>
    <w:rPr>
      <w:vertAlign w:val="superscript"/>
    </w:rPr>
  </w:style>
  <w:style w:type="paragraph" w:styleId="ListParagraph">
    <w:name w:val="List Paragraph"/>
    <w:aliases w:val="Liste 1,List Paragraph1,FM,Osnovni paragraf,Pasus sa listom1,BCP STYLE,Bullet Points,List Paragraph2,Bullet List,Bullets,References,123 List Paragraph,Celula,Normal 2,List Paragraph (numbered (a)),List_Paragraph,Multilevel para_II,lp1"/>
    <w:basedOn w:val="Normal"/>
    <w:link w:val="ListParagraphChar"/>
    <w:uiPriority w:val="34"/>
    <w:qFormat/>
    <w:rsid w:val="0011702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Liste 1 Char,List Paragraph1 Char,FM Char,Osnovni paragraf Char,Pasus sa listom1 Char,BCP STYLE Char,Bullet Points Char,List Paragraph2 Char,Bullet List Char,Bullets Char,References Char,123 List Paragraph Char,Celula Char,lp1 Char"/>
    <w:link w:val="ListParagraph"/>
    <w:uiPriority w:val="34"/>
    <w:qFormat/>
    <w:rsid w:val="0011702B"/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408E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08ED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unhideWhenUsed/>
    <w:rsid w:val="005408E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08ED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BodyText2">
    <w:name w:val="Body Text 2"/>
    <w:aliases w:val=" Char, Char4, Char41"/>
    <w:basedOn w:val="Normal"/>
    <w:link w:val="BodyText2Char"/>
    <w:rsid w:val="00C40256"/>
    <w:pPr>
      <w:jc w:val="both"/>
    </w:pPr>
    <w:rPr>
      <w:rFonts w:ascii="CirTajms" w:hAnsi="CirTajms"/>
      <w:b/>
      <w:bCs/>
      <w:lang w:val="en-US"/>
    </w:rPr>
  </w:style>
  <w:style w:type="character" w:customStyle="1" w:styleId="BodyText2Char">
    <w:name w:val="Body Text 2 Char"/>
    <w:aliases w:val=" Char Char1, Char4 Char, Char41 Char"/>
    <w:basedOn w:val="DefaultParagraphFont"/>
    <w:link w:val="BodyText2"/>
    <w:rsid w:val="00C40256"/>
    <w:rPr>
      <w:rFonts w:ascii="CirTajms" w:eastAsia="Times New Roman" w:hAnsi="CirTajms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11</cp:revision>
  <dcterms:created xsi:type="dcterms:W3CDTF">2023-12-29T11:01:00Z</dcterms:created>
  <dcterms:modified xsi:type="dcterms:W3CDTF">2025-02-06T17:13:00Z</dcterms:modified>
</cp:coreProperties>
</file>